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PROYECTO 2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PytoGO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La presente plantilla es una guía para la redacción de un proyecto y  las secciones pueden ser modificadas o eliminadas según el tipo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40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40 hrs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7665040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Rúbrica de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Requisitos para optar a la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Comentarios Generales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1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11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compromiso es esencial en el estudio de lenguajes formales porque este campo requiere dedicación constante para dominar conceptos abstractos y secuenciales.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1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0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810"/>
        <w:tblGridChange w:id="0">
          <w:tblGrid>
            <w:gridCol w:w="243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b7b7b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Analizar la evolución y clasificación de los lenguajes formales y de programación mediante la comparación de sus características, estructuras y herramientas para comprender su organización y funcionamiento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color w:val="cccccc"/>
                <w:sz w:val="20"/>
                <w:szCs w:val="20"/>
                <w:rtl w:val="0"/>
              </w:rPr>
              <w:t xml:space="preserve">Generar gramáticas libres de contexto mediante el análisis sintáctico para reconocer lenguajes formales.</w:t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widowControl w:val="0"/>
        <w:numPr>
          <w:ilvl w:val="1"/>
          <w:numId w:val="11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s7mw4byc8z5j" w:id="7"/>
      <w:bookmarkEnd w:id="7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D">
      <w:pPr>
        <w:spacing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Los estudiantes serán capaces de realizar gramáticas libres de contexto y realizar el análisis sintáctico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Lograr analizar el lenguaje minino al 80% de las instrucciones dadas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Utilizando lenguajes de programación orientados a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objetos (Java, Python o C#), bibliotecas para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interfaces gráficas (Swing, JavaFX, Tkinter, PyQt),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expresiones regulares nativas del lenguaje, y las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herramientas de desarrollo disponibles en el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laboratorio o mediante instalación gratuita.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Cumplir este aprendizaje en un plazo máximo de 4 semanas.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1"/>
        </w:numPr>
        <w:ind w:left="720" w:hanging="360"/>
        <w:rPr>
          <w:u w:val="none"/>
        </w:rPr>
      </w:pPr>
      <w:bookmarkStart w:colFirst="0" w:colLast="0" w:name="_pp9vy3tcshp6" w:id="8"/>
      <w:bookmarkEnd w:id="8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1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9"/>
      <w:bookmarkEnd w:id="9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5vqnqycet9fd" w:id="10"/>
      <w:bookmarkEnd w:id="10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Traducir código manualmente entre lenguajes de programación es una tarea tediosa, propensa a errores y consume tiempo valioso de los desarrolladores. La falta de herramientas automatizadas confiables para convertir código Python a Go limita la reutilización de componentes existentes y dificulta la migración de proyectos entre estos lenguajes. Este proyecto busca desarrollar un traductor automático que analice código Python válido y lo transforme en su equivalente en Go, manteniendo la funcionalidad y reduciendo el trabajo manual de conversión.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240" w:before="240" w:line="276" w:lineRule="auto"/>
        <w:rPr/>
      </w:pPr>
      <w:bookmarkStart w:colFirst="0" w:colLast="0" w:name="_nkp6h89x8ytp" w:id="11"/>
      <w:bookmarkEnd w:id="11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Alcance del proyecto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Alcance obligatorio: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y traducir estructuras de control básicas (if, for, while) de Python a Go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Convertir definiciones de funciones y llamadas de función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Traducir tipos de datos primitivos (int, str, float, bool) con sus conversiones correspondientes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código Go compilable y ejecutable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Documentar el mapeo de sintaxis Python → Go utilizado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opcional: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Soporte para clases y programación orientada a objetos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Manejo de excepciones (try/except en Python → error handling en Go)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Traducción de comprensiones de listas y diccionarios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Optimizaciones automáticas del código generado</w:t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 de desarrollo: Python (para implementar el traductor)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análisis: Flex/Bison o librerías equivalentes (ply, antlr4) para parsing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 destino: Go 1.16+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versiones: GitHub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Documentación: Manual técnico en LaTeX o Markdown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40" w:before="240" w:line="276" w:lineRule="auto"/>
        <w:ind w:left="1080" w:firstLine="0"/>
        <w:rPr/>
      </w:pPr>
      <w:bookmarkStart w:colFirst="0" w:colLast="0" w:name="_8kvgyw4k85vw" w:id="12"/>
      <w:bookmarkEnd w:id="12"/>
      <w:r w:rsidDel="00000000" w:rsidR="00000000" w:rsidRPr="00000000">
        <w:rPr>
          <w:rtl w:val="0"/>
        </w:rPr>
        <w:t xml:space="preserve">3.3</w:t>
      </w:r>
      <w:r w:rsidDel="00000000" w:rsidR="00000000" w:rsidRPr="00000000">
        <w:rPr>
          <w:rtl w:val="0"/>
        </w:rPr>
        <w:t xml:space="preserve"> Entregables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.1559287847645"/>
        <w:gridCol w:w="6565.3558822388595"/>
        <w:tblGridChange w:id="0">
          <w:tblGrid>
            <w:gridCol w:w="2460.1559287847645"/>
            <w:gridCol w:w="6565.35588223885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Traductor Ejecutable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Script Python que reciba código Python como entrada y genere código Go compilable.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Código Fuente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Código completo con estructura modular (lexer, parser, generador de código), comentado y con buenas prácticas.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 Técnica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Manual técnico con descripción de la arquitectura, funciones implementadas y gramática utilizada.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Casos de Prueba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Conjunto de programas Python de prueba con sus equivalentes en Go validados.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Plan de Pruebas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Informe detallado con casos de uso, resultados y limitaciones identificadas.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Manual de Usuario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Guía de instalación, uso del traductor y ejemplos de ejecución.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Presentación Final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Presentación con demostración viva del traductor y resultados obtenidos.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Diagrama de Flujo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Representación gráfica del proceso de traducción (análisis léxico → sintáctico → generación).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numPr>
          <w:ilvl w:val="0"/>
          <w:numId w:val="11"/>
        </w:numPr>
        <w:spacing w:before="280" w:line="276" w:lineRule="auto"/>
        <w:ind w:left="720" w:hanging="360"/>
        <w:rPr>
          <w:u w:val="none"/>
        </w:rPr>
      </w:pPr>
      <w:bookmarkStart w:colFirst="0" w:colLast="0" w:name="_3dy6vkm" w:id="13"/>
      <w:bookmarkEnd w:id="13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6ugu4n7kv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Investigación preliminar (Semana 1)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Analizar la sintaxis y semántica de Python y Go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Investigar herramientas de parsing (Flex/Bison, PLY, ANTLR)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Estudiar diferencias clave entre ambos lenguajes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Definir reglas de traducción básicas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5vvy4a0w8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Diseño del sistema (Semana 2)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Crear diagramas de flujo del traductor (entrada → análisis → generación → salida)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Diseñar la gramática formal para Python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Definir tablas de mapeo sintáctico Python → Go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Documentar la arquitectura en tres módulos: lexer, parser, code generator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5sx7xz8go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Desarrollo (Semana 3-4)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Lexer:</w:t>
      </w:r>
      <w:r w:rsidDel="00000000" w:rsidR="00000000" w:rsidRPr="00000000">
        <w:rPr>
          <w:rtl w:val="0"/>
        </w:rPr>
        <w:t xml:space="preserve"> Tokenización de código Python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Parser:</w:t>
      </w:r>
      <w:r w:rsidDel="00000000" w:rsidR="00000000" w:rsidRPr="00000000">
        <w:rPr>
          <w:rtl w:val="0"/>
        </w:rPr>
        <w:t xml:space="preserve"> Análisis sintáctico y construcción del AST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Generador:</w:t>
      </w:r>
      <w:r w:rsidDel="00000000" w:rsidR="00000000" w:rsidRPr="00000000">
        <w:rPr>
          <w:rtl w:val="0"/>
        </w:rPr>
        <w:t xml:space="preserve"> Recorrido del AST y generación de código Go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Implementar por fases: variables → funciones → control de flujo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nmuks26gn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Pruebas y ajustes (Semana 5)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Validar que el código Go generado compile correctamente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Ejecutar casos de prueba y comparar resultados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Documentar fallos y limitaciones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Optimizar generación de código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0y0alop27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5: Documentación y presentación (Semana 6)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Completar documentación técnica y manual de usuario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Grabar video demostrativo del traductor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Preparar presentación final con ejemplos reales</w:t>
      </w:r>
    </w:p>
    <w:p w:rsidR="00000000" w:rsidDel="00000000" w:rsidP="00000000" w:rsidRDefault="00000000" w:rsidRPr="00000000" w14:paraId="000000A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rPr/>
      </w:pPr>
      <w:bookmarkStart w:colFirst="0" w:colLast="0" w:name="_9bwwonvolhm" w:id="19"/>
      <w:bookmarkEnd w:id="19"/>
      <w:r w:rsidDel="00000000" w:rsidR="00000000" w:rsidRPr="00000000">
        <w:rPr>
          <w:rtl w:val="0"/>
        </w:rPr>
        <w:t xml:space="preserve">6. Recursos y herramientas a utilizar</w:t>
      </w:r>
    </w:p>
    <w:p w:rsidR="00000000" w:rsidDel="00000000" w:rsidP="00000000" w:rsidRDefault="00000000" w:rsidRPr="00000000" w14:paraId="000000B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Go 1.16+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PLY (Python Lex-Yacc) o antlr4-python3-runtime para parsing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Git/GitHub para control de versiones</w:t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Plataformas: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GitHub (repositorio con código fuente)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Documentación en Markdown o LaTeX</w:t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Documentación oficial: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https://docs.python.org</w:t>
        </w:r>
      </w:hyperlink>
      <w:r w:rsidDel="00000000" w:rsidR="00000000" w:rsidRPr="00000000">
        <w:rPr>
          <w:rtl w:val="0"/>
        </w:rPr>
        <w:t xml:space="preserve"> y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https://golang.org/doc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"Crafting Interpreters" - Robert Nystrom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Tutoriales de PLY: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https://www.dabeaz.com/ply/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Comparativa Python vs Go: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https://yourbasic.org/golang/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20"/>
      <w:bookmarkEnd w:id="20"/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Autogestión del tiempo: Cumplir con los hitos de cada fase y entregas parciales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Responsabilidad: Documentar decisiones de diseño y justificar limitaciones del traductor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Pensamiento crítico: Identificar casos complejos y proponer soluciones creativas para traducción de características avanzadas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Comunicación técnica: Redactar documentación clara que explique cómo funciona el traductor</w:t>
      </w:r>
    </w:p>
    <w:p w:rsidR="00000000" w:rsidDel="00000000" w:rsidP="00000000" w:rsidRDefault="00000000" w:rsidRPr="00000000" w14:paraId="000000C2">
      <w:pPr>
        <w:spacing w:after="240" w:before="240" w:line="276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21"/>
      <w:bookmarkEnd w:id="21"/>
      <w:r w:rsidDel="00000000" w:rsidR="00000000" w:rsidRPr="00000000">
        <w:rPr>
          <w:rtl w:val="0"/>
        </w:rPr>
        <w:t xml:space="preserve">8. Cronograma</w:t>
      </w:r>
    </w:p>
    <w:p w:rsidR="00000000" w:rsidDel="00000000" w:rsidP="00000000" w:rsidRDefault="00000000" w:rsidRPr="00000000" w14:paraId="000000C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1.2225445503527"/>
        <w:gridCol w:w="1410.2362204724411"/>
        <w:gridCol w:w="1276.6348943224205"/>
        <w:gridCol w:w="4067.4181516784092"/>
        <w:tblGridChange w:id="0">
          <w:tblGrid>
            <w:gridCol w:w="2271.2225445503527"/>
            <w:gridCol w:w="1410.2362204724411"/>
            <w:gridCol w:w="1276.6348943224205"/>
            <w:gridCol w:w="4067.4181516784092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Asignación de Proyecto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1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1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Entrega del enunciado y recursos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Entrega 1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1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2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Investigación preliminar + Diseño del sistema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Entrega 2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2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4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Módulos Lexer, Parser y Generador (80% completado)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Entrega 3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4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5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Pruebas, validación y casos de uso documentados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Calificación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6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Sem 6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Evaluación final con presentación y defensa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22"/>
      <w:bookmarkEnd w:id="22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23"/>
      <w:bookmarkEnd w:id="23"/>
      <w:r w:rsidDel="00000000" w:rsidR="00000000" w:rsidRPr="00000000">
        <w:rPr>
          <w:rtl w:val="0"/>
        </w:rPr>
        <w:t xml:space="preserve">9.1 Requisitos para optar a la calificación</w:t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5.481556184787"/>
        <w:gridCol w:w="4698.008610992592"/>
        <w:gridCol w:w="1482.0216438462435"/>
        <w:tblGridChange w:id="0">
          <w:tblGrid>
            <w:gridCol w:w="2845.481556184787"/>
            <w:gridCol w:w="4698.008610992592"/>
            <w:gridCol w:w="1482.021643846243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 traductor debe estar implementado en Python utilizando herramientas de parsing (PLY, Flex/Bison o equivalente)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Uso de herramientas requeridas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 proyecto debe compilar código Python válido y generar código Go ejecutable sin errores críticos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 repositorio en GitHub debe contener el código fuente, README, documentación y entregas parciales según cronograma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 obligatoria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 debe incluir Manual Técnico, Manual de Usuario, Diagrama de Flujo y Plan de Pruebas en PDF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 y funcionalidad mínima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 traductor debe traducir correctamente: variables, funciones, ciclos (for/while) e condicionales (if/else)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line="276" w:lineRule="auto"/>
        <w:rPr/>
      </w:pPr>
      <w:bookmarkStart w:colFirst="0" w:colLast="0" w:name="_26in1rg" w:id="24"/>
      <w:bookmarkEnd w:id="24"/>
      <w:r w:rsidDel="00000000" w:rsidR="00000000" w:rsidRPr="00000000">
        <w:rPr>
          <w:rtl w:val="0"/>
        </w:rPr>
        <w:t xml:space="preserve">9.2 Resumen de Puntuaciones</w:t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1.895969900315"/>
        <w:gridCol w:w="1733.965323300105"/>
        <w:gridCol w:w="2089.6505178232032"/>
        <w:tblGridChange w:id="0">
          <w:tblGrid>
            <w:gridCol w:w="5201.895969900315"/>
            <w:gridCol w:w="1733.965323300105"/>
            <w:gridCol w:w="2089.6505178232032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1. Habilidades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 Técnica (arquitectura, gramática, decisiones)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Código Fuente (modularidad, legibilidad, comentarios)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Entregas &amp; Gestión de Repositorio (entregas a tiempo, estructura)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Presentación Final (claridad, demostración, respuestas)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Sub-Total Habilidades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 Conocimiento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Análisis Léxico (tokenización correcta de Python)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Análisis Sintáctico (AST válido, manejo de errores)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Generación de Código Go (traducciones funcionales)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Funcionalidad: Variables, Funciones y Control de Flujo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Sub-Total Conocimiento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d1d9e0" w:space="0" w:sz="3" w:val="single"/>
              <w:left w:color="d1d9e0" w:space="0" w:sz="3" w:val="single"/>
              <w:bottom w:color="d1d9e0" w:space="0" w:sz="3" w:val="single"/>
              <w:right w:color="d1d9e0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line="276" w:lineRule="auto"/>
        <w:rPr/>
      </w:pPr>
      <w:bookmarkStart w:colFirst="0" w:colLast="0" w:name="_yryq88ndhfct" w:id="25"/>
      <w:bookmarkEnd w:id="25"/>
      <w:r w:rsidDel="00000000" w:rsidR="00000000" w:rsidRPr="00000000">
        <w:rPr>
          <w:rtl w:val="0"/>
        </w:rPr>
        <w:t xml:space="preserve">9.5 Comentarios Generales</w:t>
      </w:r>
    </w:p>
    <w:p w:rsidR="00000000" w:rsidDel="00000000" w:rsidP="00000000" w:rsidRDefault="00000000" w:rsidRPr="00000000" w14:paraId="0000012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6"/>
      <w:bookmarkEnd w:id="26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134">
      <w:pPr>
        <w:spacing w:line="240" w:lineRule="auto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La presente tabla sirve como instrumento para evaluar el proyecto según criterios, niveles de desempeño y puntajes obtenidos. Cada fila corresponde a un aspecto a evaluar y debe completarse de la siguiente forma: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No. / Criterio de evaluación</w:t>
      </w:r>
    </w:p>
    <w:p w:rsidR="00000000" w:rsidDel="00000000" w:rsidP="00000000" w:rsidRDefault="00000000" w:rsidRPr="00000000" w14:paraId="00000136">
      <w:pPr>
        <w:numPr>
          <w:ilvl w:val="1"/>
          <w:numId w:val="13"/>
        </w:numPr>
        <w:spacing w:line="240" w:lineRule="auto"/>
        <w:ind w:left="144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Identifica el criterio y subcriterio específico que se está evaluando (ej. 1.1 Cumplimiento de requisitos).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Nivel de evaluación (Satisfactorio, Necesita mejorar)</w:t>
      </w:r>
    </w:p>
    <w:p w:rsidR="00000000" w:rsidDel="00000000" w:rsidP="00000000" w:rsidRDefault="00000000" w:rsidRPr="00000000" w14:paraId="00000138">
      <w:pPr>
        <w:numPr>
          <w:ilvl w:val="1"/>
          <w:numId w:val="13"/>
        </w:numPr>
        <w:spacing w:line="240" w:lineRule="auto"/>
        <w:ind w:left="144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En cada subcriterio, se debe seleccionar el nivel que mejor describa el desempeño del estudiante o del proyecto:</w:t>
      </w:r>
    </w:p>
    <w:p w:rsidR="00000000" w:rsidDel="00000000" w:rsidP="00000000" w:rsidRDefault="00000000" w:rsidRPr="00000000" w14:paraId="00000139">
      <w:pPr>
        <w:numPr>
          <w:ilvl w:val="2"/>
          <w:numId w:val="13"/>
        </w:numPr>
        <w:spacing w:line="240" w:lineRule="auto"/>
        <w:ind w:left="216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Satisfactorio (100% – 61%): Cumple plenamente con lo esperado.</w:t>
      </w:r>
    </w:p>
    <w:p w:rsidR="00000000" w:rsidDel="00000000" w:rsidP="00000000" w:rsidRDefault="00000000" w:rsidRPr="00000000" w14:paraId="0000013A">
      <w:pPr>
        <w:numPr>
          <w:ilvl w:val="2"/>
          <w:numId w:val="13"/>
        </w:numPr>
        <w:spacing w:line="240" w:lineRule="auto"/>
        <w:ind w:left="216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Necesita mejorar (60% – 0%): No alcanza los requisitos o presenta fallas significativas.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Descripción de cada nivel</w:t>
      </w:r>
    </w:p>
    <w:p w:rsidR="00000000" w:rsidDel="00000000" w:rsidP="00000000" w:rsidRDefault="00000000" w:rsidRPr="00000000" w14:paraId="0000013C">
      <w:pPr>
        <w:numPr>
          <w:ilvl w:val="1"/>
          <w:numId w:val="13"/>
        </w:numPr>
        <w:spacing w:line="240" w:lineRule="auto"/>
        <w:ind w:left="144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Se incluyen en la tabla ejemplos de lo que significa alcanzar cada nivel para orientar la evaluación.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Nota obtenida</w:t>
      </w:r>
    </w:p>
    <w:p w:rsidR="00000000" w:rsidDel="00000000" w:rsidP="00000000" w:rsidRDefault="00000000" w:rsidRPr="00000000" w14:paraId="0000013E">
      <w:pPr>
        <w:numPr>
          <w:ilvl w:val="1"/>
          <w:numId w:val="13"/>
        </w:numPr>
        <w:spacing w:line="240" w:lineRule="auto"/>
        <w:ind w:left="144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Según el nivel asignado, se debe registrar la calificación correspondiente en esta columna.</w:t>
      </w:r>
    </w:p>
    <w:p w:rsidR="00000000" w:rsidDel="00000000" w:rsidP="00000000" w:rsidRDefault="00000000" w:rsidRPr="00000000" w14:paraId="0000013F">
      <w:pPr>
        <w:numPr>
          <w:ilvl w:val="1"/>
          <w:numId w:val="13"/>
        </w:numPr>
        <w:spacing w:line="240" w:lineRule="auto"/>
        <w:ind w:left="144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Puede usarse una escala numérica previamente definida (ej. de 0 a 100), tomando en cuenta los rangos de porcentaje establecidos.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Sub-Total de puntos</w:t>
      </w:r>
    </w:p>
    <w:p w:rsidR="00000000" w:rsidDel="00000000" w:rsidP="00000000" w:rsidRDefault="00000000" w:rsidRPr="00000000" w14:paraId="00000141">
      <w:pPr>
        <w:numPr>
          <w:ilvl w:val="1"/>
          <w:numId w:val="13"/>
        </w:numPr>
        <w:spacing w:line="240" w:lineRule="auto"/>
        <w:ind w:left="144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Al finalizar cada sección (Conocimientos, Procedimiento y Desarrollo, Innovación y Habilidades), se suman las notas obtenidas en los subcriterios.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line="240" w:lineRule="auto"/>
        <w:ind w:left="72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Resultado final</w:t>
      </w:r>
    </w:p>
    <w:p w:rsidR="00000000" w:rsidDel="00000000" w:rsidP="00000000" w:rsidRDefault="00000000" w:rsidRPr="00000000" w14:paraId="00000143">
      <w:pPr>
        <w:numPr>
          <w:ilvl w:val="1"/>
          <w:numId w:val="13"/>
        </w:numPr>
        <w:spacing w:line="240" w:lineRule="auto"/>
        <w:ind w:left="1440" w:hanging="360"/>
        <w:rPr>
          <w:rFonts w:ascii="Arial" w:cs="Arial" w:eastAsia="Arial" w:hAnsi="Arial"/>
          <w:color w:val="cccccc"/>
          <w:sz w:val="22"/>
          <w:szCs w:val="22"/>
        </w:rPr>
      </w:pPr>
      <w:r w:rsidDel="00000000" w:rsidR="00000000" w:rsidRPr="00000000">
        <w:rPr>
          <w:color w:val="cccccc"/>
          <w:rtl w:val="0"/>
        </w:rPr>
        <w:t xml:space="preserve">La suma de todos los subtotales corresponde a la nota global de la evaluación.</w:t>
      </w:r>
    </w:p>
    <w:p w:rsidR="00000000" w:rsidDel="00000000" w:rsidP="00000000" w:rsidRDefault="00000000" w:rsidRPr="00000000" w14:paraId="00000144">
      <w:pPr>
        <w:spacing w:line="240" w:lineRule="auto"/>
        <w:ind w:left="0" w:firstLine="0"/>
        <w:rPr>
          <w:color w:val="cccccc"/>
        </w:rPr>
        <w:sectPr>
          <w:headerReference r:id="rId16" w:type="default"/>
          <w:headerReference r:id="rId17" w:type="first"/>
          <w:footerReference r:id="rId18" w:type="default"/>
          <w:footerReference r:id="rId1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cccccc"/>
          <w:rtl w:val="0"/>
        </w:rPr>
        <w:t xml:space="preserve">Para conocer más detalles sobre la elaboración de rúbricas, puedes consultar el siguiente video:: https://drive.google.com/file/d/1Csljq6yWUmByzyI2D3oizGgbDXXX_WC3/view?usp=sharing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para curso de área Software – Introducción a la Programación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ciclos y estructuras (Vectores)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programa utiliza de forma correcta ciclos y estructuras de datos (vectores) para resolver los problemas planteados, optimizando la lógica y garantizando resultados coherentes.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uso de ciclos y estructuras es inadecuado, genera errores de ejecución o no resuelve los problemas correctamente, evidenciando un manejo insuficiente de vectores.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8 - 5/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4 - 0/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Personajes (CRUD con validaciones)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crear, leer, actualizar y eliminar personajes de manera completa, aplicando validaciones que impiden datos duplicados o inconsistentes. Todas las operaciones se ejecutan sin errores y mantienen la integridad de la información.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presenta fallos en las operaciones de CRUD, carece de validaciones básicas o permite el ingreso de datos inválidos, generando inconsistencias en la información de los personajes.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30 - 18/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17 - 0/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rúbrica completa: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Rubrica Computacion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para curso de área Sistemas – Sistemas Organizacionales y Gerenciales 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(redacción, análisis y justificación)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presenta una redacción clara, análisis adecuado y justificación lógica.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informe es superficial, con redacción deficiente, sin análisis o sin justificación válida.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Script de Base de Datos (modelo correcto, ejecución sin errores)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script cumple con la creación de todas las tablas, relaciones y restricciones sin errores, ejecutándose de forma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script presenta errores de sintaxis o diseño, impide la ejecución o no cumple con la creación de todas las tablas y relaciones.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line="276" w:lineRule="auto"/>
        <w:rPr/>
      </w:pPr>
      <w:r w:rsidDel="00000000" w:rsidR="00000000" w:rsidRPr="00000000">
        <w:rPr>
          <w:rtl w:val="0"/>
        </w:rPr>
        <w:t xml:space="preserve">Ejemplo de plantilla completa: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Rubrica Sistemas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para curso de área Computación – Organización Computacional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1F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887.775878906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(PDF: K-map, funciones, diagramas, etc.)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está completa, organizada y presenta los elementos solicitados con claridad.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desordenada o carece de los elementos requeridos (K-map, funciones, diagramas).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857.6725955935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866.28039319769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Funcionamiento correcto – Display Cátodo Común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2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display funciona de manera correcta, mostrando todos los segmentos y el punto decimal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display no enciende adecuadamente, muestra segmentos erróneos o no cumple con la lógica de funcionamiento.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25 - 15/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14 - 0/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rPr/>
    </w:pPr>
    <w:r w:rsidDel="00000000" w:rsidR="00000000" w:rsidRPr="00000000">
      <w:rPr>
        <w:rtl w:val="0"/>
      </w:rPr>
      <w:t xml:space="preserve">Lenguajes Foramales y de Programacion</w:t>
    </w:r>
  </w:p>
  <w:p w:rsidR="00000000" w:rsidDel="00000000" w:rsidP="00000000" w:rsidRDefault="00000000" w:rsidRPr="00000000" w14:paraId="000002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0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2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9uj0nyj1fr1I8yLGJPkoXrCCkuqQrnW0vLqvN8wVVvA/edit?usp=sharing" TargetMode="External"/><Relationship Id="rId11" Type="http://schemas.openxmlformats.org/officeDocument/2006/relationships/hyperlink" Target="https://golang.org/doc" TargetMode="External"/><Relationship Id="rId10" Type="http://schemas.openxmlformats.org/officeDocument/2006/relationships/hyperlink" Target="https://golang.org/doc" TargetMode="External"/><Relationship Id="rId21" Type="http://schemas.openxmlformats.org/officeDocument/2006/relationships/hyperlink" Target="https://docs.google.com/spreadsheets/d/1z5j0dWyG7JXzn6NtChI-j0Nz85HA-uqB2E_k1x2h7q8/edit?usp=sharing" TargetMode="External"/><Relationship Id="rId13" Type="http://schemas.openxmlformats.org/officeDocument/2006/relationships/hyperlink" Target="https://www.dabeaz.com/ply/" TargetMode="External"/><Relationship Id="rId12" Type="http://schemas.openxmlformats.org/officeDocument/2006/relationships/hyperlink" Target="https://www.dabeaz.com/pl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ython.org" TargetMode="External"/><Relationship Id="rId15" Type="http://schemas.openxmlformats.org/officeDocument/2006/relationships/hyperlink" Target="https://yourbasic.org/golang/" TargetMode="External"/><Relationship Id="rId14" Type="http://schemas.openxmlformats.org/officeDocument/2006/relationships/hyperlink" Target="https://yourbasic.org/golang/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docs.python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