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Tarea #4. </w:t>
      </w:r>
      <w:r w:rsidDel="00000000" w:rsidR="00000000" w:rsidRPr="00000000">
        <w:rPr/>
        <w:drawing>
          <wp:inline distB="114300" distT="114300" distL="114300" distR="114300">
            <wp:extent cx="447675" cy="57150"/>
            <wp:effectExtent b="0" l="0" r="0" t="0"/>
            <wp:docPr descr="línea corta" id="8"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Autor/Tutor</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6223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1 pts</w:t>
      </w:r>
    </w:p>
    <w:p w:rsidR="00000000" w:rsidDel="00000000" w:rsidP="00000000" w:rsidRDefault="00000000" w:rsidRPr="00000000" w14:paraId="0000000A">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2 hrs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D">
      <w:pPr>
        <w:rPr/>
      </w:pPr>
      <w:r w:rsidDel="00000000" w:rsidR="00000000" w:rsidRPr="00000000">
        <w:rPr>
          <w:rtl w:val="0"/>
        </w:rPr>
        <w:t xml:space="preserve">Facultad de ingeniería.</w:t>
      </w:r>
    </w:p>
    <w:p w:rsidR="00000000" w:rsidDel="00000000" w:rsidP="00000000" w:rsidRDefault="00000000" w:rsidRPr="00000000" w14:paraId="0000000E">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numPr>
          <w:ilvl w:val="0"/>
          <w:numId w:val="7"/>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0">
      <w:pPr>
        <w:pStyle w:val="Heading2"/>
        <w:numPr>
          <w:ilvl w:val="1"/>
          <w:numId w:val="7"/>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color w:val="039be5"/>
                <w:sz w:val="36"/>
                <w:szCs w:val="36"/>
              </w:rPr>
            </w:pPr>
            <w:r w:rsidDel="00000000" w:rsidR="00000000" w:rsidRPr="00000000">
              <w:rPr>
                <w:color w:val="039be5"/>
                <w:sz w:val="36"/>
                <w:szCs w:val="36"/>
                <w:rtl w:val="0"/>
              </w:rPr>
              <w:t xml:space="preserve">Compromiso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rPr>
                <w:color w:val="039be5"/>
                <w:sz w:val="36"/>
                <w:szCs w:val="36"/>
              </w:rPr>
            </w:pPr>
            <w:r w:rsidDel="00000000" w:rsidR="00000000" w:rsidRPr="00000000">
              <w:rPr>
                <w:color w:val="039be5"/>
                <w:sz w:val="36"/>
                <w:szCs w:val="36"/>
                <w:rtl w:val="0"/>
              </w:rPr>
              <w:t xml:space="preserve">Es necesario comprometerse para dedicarse a comprender conceptos abstractos y secuenciales</w:t>
            </w:r>
          </w:p>
        </w:tc>
      </w:tr>
    </w:tbl>
    <w:p w:rsidR="00000000" w:rsidDel="00000000" w:rsidP="00000000" w:rsidRDefault="00000000" w:rsidRPr="00000000" w14:paraId="00000015">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6">
      <w:pPr>
        <w:pStyle w:val="Heading2"/>
        <w:numPr>
          <w:ilvl w:val="1"/>
          <w:numId w:val="7"/>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8"/>
              </w:numPr>
              <w:spacing w:before="0" w:line="240" w:lineRule="auto"/>
              <w:ind w:left="425.1968503937004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Construir analizadores sintácticos utilizando conocimientos de Gramáticas Libres del Contexto, POO, recursividad y programación imperativa para definir cada regla sintáctica .</w:t>
            </w:r>
          </w:p>
          <w:p w:rsidR="00000000" w:rsidDel="00000000" w:rsidP="00000000" w:rsidRDefault="00000000" w:rsidRPr="00000000" w14:paraId="0000001E">
            <w:pPr>
              <w:widowControl w:val="0"/>
              <w:numPr>
                <w:ilvl w:val="0"/>
                <w:numId w:val="8"/>
              </w:numPr>
              <w:spacing w:before="0" w:line="240" w:lineRule="auto"/>
              <w:ind w:left="425.1968503937004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Generar gramáticas libres de contexto mediante el análisis sintáctico para reconocer lenguajes formales. </w:t>
            </w:r>
          </w:p>
        </w:tc>
      </w:tr>
    </w:tbl>
    <w:p w:rsidR="00000000" w:rsidDel="00000000" w:rsidP="00000000" w:rsidRDefault="00000000" w:rsidRPr="00000000" w14:paraId="0000001F">
      <w:pPr>
        <w:pStyle w:val="Heading2"/>
        <w:widowControl w:val="0"/>
        <w:spacing w:before="0" w:line="240" w:lineRule="auto"/>
        <w:ind w:left="0" w:firstLine="0"/>
        <w:rPr/>
      </w:pPr>
      <w:bookmarkStart w:colFirst="0" w:colLast="0" w:name="_h1p8jxos4n6" w:id="5"/>
      <w:bookmarkEnd w:id="5"/>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widowControl w:val="0"/>
        <w:numPr>
          <w:ilvl w:val="1"/>
          <w:numId w:val="7"/>
        </w:numPr>
        <w:spacing w:before="0" w:line="240" w:lineRule="auto"/>
        <w:ind w:left="1440" w:hanging="360"/>
        <w:rPr/>
      </w:pPr>
      <w:bookmarkStart w:colFirst="0" w:colLast="0" w:name="_s7mw4byc8z5j" w:id="6"/>
      <w:bookmarkEnd w:id="6"/>
      <w:r w:rsidDel="00000000" w:rsidR="00000000" w:rsidRPr="00000000">
        <w:rPr>
          <w:rtl w:val="0"/>
        </w:rPr>
        <w:t xml:space="preserve">Objetivo SMART</w:t>
      </w:r>
    </w:p>
    <w:p w:rsidR="00000000" w:rsidDel="00000000" w:rsidP="00000000" w:rsidRDefault="00000000" w:rsidRPr="00000000" w14:paraId="00000021">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Diseñar una Gramática Libre de Contexto (GLC) que reconozca expresiones aritméticas con operadores binarios (+, -, *, /), números enteros o identificadores, y paréntesis para establecer precedencia, aplicando una técnica de análisis sintáctico que valide expresiones, detecte errores y genere árboles de derivación.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Definir formalmente la gramática especificando variables no terminales, terminales, símbolo inicial y todas las producciones necesarias; implementar correctamente una técnica de parsing descendente o ascendente; y ejemplificar con exactamente 3 expresiones válidas y 1 inválida, mostrando para cada una el proceso de derivación completo, el árbol sintáctico generado y el resultado del análisis.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Utilizar conocimientos de teoría de lenguajes formales, gramáticas libres de contexto y técnicas de análisis sintáctico de nivel intermedio en compiladores.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Aplicar conceptos fundamentales de diseño de gramáticas y análisis sintáctico, esenciales para la comprensión del funcionamiento de las fases de análisis en compiladores y el procesamiento de lenguajes de programación.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Completar el diseño de la gramática, la implementación de la técnica de parsing, la generación de los ejemplos con sus derivaciones y árboles sintácticos, y la documentación formal en el plazo establecido de una semana.</w:t>
            </w:r>
          </w:p>
        </w:tc>
      </w:tr>
    </w:tbl>
    <w:p w:rsidR="00000000" w:rsidDel="00000000" w:rsidP="00000000" w:rsidRDefault="00000000" w:rsidRPr="00000000" w14:paraId="00000034">
      <w:pPr>
        <w:pStyle w:val="Heading1"/>
        <w:spacing w:line="240" w:lineRule="auto"/>
        <w:ind w:left="0" w:firstLine="0"/>
        <w:rPr/>
      </w:pPr>
      <w:bookmarkStart w:colFirst="0" w:colLast="0" w:name="_1prdzyixpowh" w:id="7"/>
      <w:bookmarkEnd w:id="7"/>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numPr>
          <w:ilvl w:val="0"/>
          <w:numId w:val="7"/>
        </w:numPr>
        <w:spacing w:line="240" w:lineRule="auto"/>
        <w:ind w:left="720" w:hanging="360"/>
        <w:rPr>
          <w:u w:val="none"/>
        </w:rPr>
      </w:pPr>
      <w:bookmarkStart w:colFirst="0" w:colLast="0" w:name="_z4elditt87no" w:id="8"/>
      <w:bookmarkEnd w:id="8"/>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6">
      <w:pPr>
        <w:spacing w:before="240" w:lineRule="auto"/>
        <w:ind w:left="720" w:firstLine="0"/>
        <w:rPr/>
      </w:pPr>
      <w:hyperlink r:id="rId9">
        <w:r w:rsidDel="00000000" w:rsidR="00000000" w:rsidRPr="00000000">
          <w:rPr>
            <w:rtl w:val="0"/>
          </w:rPr>
          <w:t xml:space="preserve">UNICEN. Ciencias de la Computación I: Gramáticas Libres del Contexto</w:t>
        </w:r>
      </w:hyperlink>
      <w:r w:rsidDel="00000000" w:rsidR="00000000" w:rsidRPr="00000000">
        <w:rPr>
          <w:rtl w:val="0"/>
        </w:rPr>
      </w:r>
    </w:p>
    <w:p w:rsidR="00000000" w:rsidDel="00000000" w:rsidP="00000000" w:rsidRDefault="00000000" w:rsidRPr="00000000" w14:paraId="00000037">
      <w:pPr>
        <w:spacing w:before="0" w:lineRule="auto"/>
        <w:ind w:left="720" w:firstLine="0"/>
        <w:rPr/>
      </w:pPr>
      <w:hyperlink r:id="rId10">
        <w:r w:rsidDel="00000000" w:rsidR="00000000" w:rsidRPr="00000000">
          <w:rPr>
            <w:rtl w:val="0"/>
          </w:rPr>
          <w:t xml:space="preserve">BUAP, Facultad de Ciencias de la Computación. Gramáticas Libres de Contexto</w:t>
        </w:r>
      </w:hyperlink>
      <w:r w:rsidDel="00000000" w:rsidR="00000000" w:rsidRPr="00000000">
        <w:rPr>
          <w:rtl w:val="0"/>
        </w:rPr>
      </w:r>
    </w:p>
    <w:p w:rsidR="00000000" w:rsidDel="00000000" w:rsidP="00000000" w:rsidRDefault="00000000" w:rsidRPr="00000000" w14:paraId="00000038">
      <w:pPr>
        <w:spacing w:before="0" w:lineRule="auto"/>
        <w:ind w:left="720" w:firstLine="0"/>
        <w:rPr/>
      </w:pPr>
      <w:hyperlink r:id="rId11">
        <w:r w:rsidDel="00000000" w:rsidR="00000000" w:rsidRPr="00000000">
          <w:rPr>
            <w:rtl w:val="0"/>
          </w:rPr>
          <w:t xml:space="preserve">INAOE. Gramáticas Libres de Contexto</w:t>
        </w:r>
      </w:hyperlink>
      <w:r w:rsidDel="00000000" w:rsidR="00000000" w:rsidRPr="00000000">
        <w:rPr>
          <w:rtl w:val="0"/>
        </w:rPr>
      </w:r>
    </w:p>
    <w:p w:rsidR="00000000" w:rsidDel="00000000" w:rsidP="00000000" w:rsidRDefault="00000000" w:rsidRPr="00000000" w14:paraId="00000039">
      <w:pPr>
        <w:spacing w:after="240" w:before="0" w:lineRule="auto"/>
        <w:ind w:left="720" w:firstLine="0"/>
        <w:rPr>
          <w:color w:val="b7b7b7"/>
        </w:rPr>
      </w:pPr>
      <w:hyperlink r:id="rId12">
        <w:r w:rsidDel="00000000" w:rsidR="00000000" w:rsidRPr="00000000">
          <w:rPr>
            <w:rtl w:val="0"/>
          </w:rPr>
          <w:t xml:space="preserve">Instituto Politécnico Nacional, Escuela Superior de Cómputo (ESCOM). Teoría Computacional. Clase 14: Gramáticas Libres de Contexto</w:t>
        </w:r>
      </w:hyperlink>
      <w:r w:rsidDel="00000000" w:rsidR="00000000" w:rsidRPr="00000000">
        <w:rPr>
          <w:rtl w:val="0"/>
        </w:rPr>
      </w:r>
    </w:p>
    <w:p w:rsidR="00000000" w:rsidDel="00000000" w:rsidP="00000000" w:rsidRDefault="00000000" w:rsidRPr="00000000" w14:paraId="0000003A">
      <w:pPr>
        <w:pStyle w:val="Heading1"/>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480" w:line="300" w:lineRule="auto"/>
        <w:ind w:left="720" w:hanging="360"/>
        <w:rPr>
          <w:u w:val="none"/>
        </w:rPr>
      </w:pPr>
      <w:bookmarkStart w:colFirst="0" w:colLast="0" w:name="_i85ws8se9wc5" w:id="9"/>
      <w:bookmarkEnd w:id="9"/>
      <w:r w:rsidDel="00000000" w:rsidR="00000000" w:rsidRPr="00000000">
        <w:rPr>
          <w:rtl w:val="0"/>
        </w:rPr>
        <w:t xml:space="preserve">Actividad</w:t>
      </w:r>
    </w:p>
    <w:p w:rsidR="00000000" w:rsidDel="00000000" w:rsidP="00000000" w:rsidRDefault="00000000" w:rsidRPr="00000000" w14:paraId="0000003B">
      <w:pPr>
        <w:pStyle w:val="Heading1"/>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300" w:lineRule="auto"/>
        <w:ind w:left="720" w:hanging="360"/>
        <w:rPr>
          <w:color w:val="000000"/>
          <w:sz w:val="22"/>
          <w:szCs w:val="22"/>
          <w:u w:val="none"/>
        </w:rPr>
      </w:pPr>
      <w:bookmarkStart w:colFirst="0" w:colLast="0" w:name="_pq65jdugegbu" w:id="10"/>
      <w:bookmarkEnd w:id="10"/>
      <w:r w:rsidDel="00000000" w:rsidR="00000000" w:rsidRPr="00000000">
        <w:rPr>
          <w:color w:val="000000"/>
          <w:sz w:val="22"/>
          <w:szCs w:val="22"/>
          <w:rtl w:val="0"/>
        </w:rPr>
        <w:t xml:space="preserve">Diseñar una Gramática Libre de Contexto (GLC) que reconozca expresiones aritméticas que incluyan:</w:t>
      </w:r>
    </w:p>
    <w:p w:rsidR="00000000" w:rsidDel="00000000" w:rsidP="00000000" w:rsidRDefault="00000000" w:rsidRPr="00000000" w14:paraId="0000003C">
      <w:pPr>
        <w:numPr>
          <w:ilvl w:val="1"/>
          <w:numId w:val="4"/>
        </w:numPr>
        <w:spacing w:before="0" w:lineRule="auto"/>
        <w:ind w:left="1440" w:hanging="360"/>
        <w:rPr>
          <w:color w:val="000000"/>
          <w:sz w:val="22"/>
          <w:szCs w:val="22"/>
        </w:rPr>
      </w:pPr>
      <w:r w:rsidDel="00000000" w:rsidR="00000000" w:rsidRPr="00000000">
        <w:rPr>
          <w:rtl w:val="0"/>
        </w:rPr>
        <w:t xml:space="preserve">Operadores binarios: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numPr>
          <w:ilvl w:val="1"/>
          <w:numId w:val="4"/>
        </w:numPr>
        <w:spacing w:before="0" w:lineRule="auto"/>
        <w:ind w:left="1440" w:hanging="360"/>
        <w:rPr>
          <w:color w:val="000000"/>
          <w:sz w:val="22"/>
          <w:szCs w:val="22"/>
        </w:rPr>
      </w:pPr>
      <w:r w:rsidDel="00000000" w:rsidR="00000000" w:rsidRPr="00000000">
        <w:rPr>
          <w:rtl w:val="0"/>
        </w:rPr>
        <w:t xml:space="preserve">Números enteros o identificadores</w:t>
      </w:r>
    </w:p>
    <w:p w:rsidR="00000000" w:rsidDel="00000000" w:rsidP="00000000" w:rsidRDefault="00000000" w:rsidRPr="00000000" w14:paraId="0000003E">
      <w:pPr>
        <w:numPr>
          <w:ilvl w:val="1"/>
          <w:numId w:val="4"/>
        </w:numPr>
        <w:spacing w:before="0" w:lineRule="auto"/>
        <w:ind w:left="1440" w:hanging="360"/>
        <w:rPr>
          <w:color w:val="000000"/>
          <w:sz w:val="22"/>
          <w:szCs w:val="22"/>
        </w:rPr>
      </w:pPr>
      <w:r w:rsidDel="00000000" w:rsidR="00000000" w:rsidRPr="00000000">
        <w:rPr>
          <w:rtl w:val="0"/>
        </w:rPr>
        <w:t xml:space="preserve">Uso correcto de paréntesis para establecer precedencia</w:t>
      </w:r>
    </w:p>
    <w:p w:rsidR="00000000" w:rsidDel="00000000" w:rsidP="00000000" w:rsidRDefault="00000000" w:rsidRPr="00000000" w14:paraId="0000003F">
      <w:pPr>
        <w:numPr>
          <w:ilvl w:val="0"/>
          <w:numId w:val="1"/>
        </w:numPr>
        <w:spacing w:before="0" w:lineRule="auto"/>
        <w:ind w:left="720" w:hanging="360"/>
        <w:rPr>
          <w:u w:val="none"/>
        </w:rPr>
      </w:pPr>
      <w:r w:rsidDel="00000000" w:rsidR="00000000" w:rsidRPr="00000000">
        <w:rPr>
          <w:rtl w:val="0"/>
        </w:rPr>
        <w:t xml:space="preserve">Mostrar formalmente la gramática utilizando notación estándar:</w:t>
      </w:r>
    </w:p>
    <w:p w:rsidR="00000000" w:rsidDel="00000000" w:rsidP="00000000" w:rsidRDefault="00000000" w:rsidRPr="00000000" w14:paraId="00000040">
      <w:pPr>
        <w:numPr>
          <w:ilvl w:val="1"/>
          <w:numId w:val="6"/>
        </w:numPr>
        <w:spacing w:before="0" w:lineRule="auto"/>
        <w:ind w:left="1440" w:hanging="360"/>
        <w:rPr>
          <w:color w:val="000000"/>
          <w:sz w:val="22"/>
          <w:szCs w:val="22"/>
        </w:rPr>
      </w:pPr>
      <w:r w:rsidDel="00000000" w:rsidR="00000000" w:rsidRPr="00000000">
        <w:rPr>
          <w:rtl w:val="0"/>
        </w:rPr>
        <w:t xml:space="preserve">Variables no terminales</w:t>
      </w:r>
    </w:p>
    <w:p w:rsidR="00000000" w:rsidDel="00000000" w:rsidP="00000000" w:rsidRDefault="00000000" w:rsidRPr="00000000" w14:paraId="00000041">
      <w:pPr>
        <w:numPr>
          <w:ilvl w:val="1"/>
          <w:numId w:val="6"/>
        </w:numPr>
        <w:spacing w:before="0" w:lineRule="auto"/>
        <w:ind w:left="1440" w:hanging="360"/>
        <w:rPr>
          <w:color w:val="000000"/>
          <w:sz w:val="22"/>
          <w:szCs w:val="22"/>
        </w:rPr>
      </w:pPr>
      <w:r w:rsidDel="00000000" w:rsidR="00000000" w:rsidRPr="00000000">
        <w:rPr>
          <w:rtl w:val="0"/>
        </w:rPr>
        <w:t xml:space="preserve">Terminales</w:t>
      </w:r>
    </w:p>
    <w:p w:rsidR="00000000" w:rsidDel="00000000" w:rsidP="00000000" w:rsidRDefault="00000000" w:rsidRPr="00000000" w14:paraId="00000042">
      <w:pPr>
        <w:numPr>
          <w:ilvl w:val="1"/>
          <w:numId w:val="6"/>
        </w:numPr>
        <w:spacing w:before="0" w:lineRule="auto"/>
        <w:ind w:left="1440" w:hanging="360"/>
        <w:rPr>
          <w:color w:val="000000"/>
          <w:sz w:val="22"/>
          <w:szCs w:val="22"/>
        </w:rPr>
      </w:pPr>
      <w:r w:rsidDel="00000000" w:rsidR="00000000" w:rsidRPr="00000000">
        <w:rPr>
          <w:rtl w:val="0"/>
        </w:rPr>
        <w:t xml:space="preserve">Símbolo inicial</w:t>
      </w:r>
    </w:p>
    <w:p w:rsidR="00000000" w:rsidDel="00000000" w:rsidP="00000000" w:rsidRDefault="00000000" w:rsidRPr="00000000" w14:paraId="00000043">
      <w:pPr>
        <w:numPr>
          <w:ilvl w:val="1"/>
          <w:numId w:val="6"/>
        </w:numPr>
        <w:spacing w:after="0" w:afterAutospacing="0" w:before="0" w:lineRule="auto"/>
        <w:ind w:left="1440" w:hanging="360"/>
        <w:rPr>
          <w:color w:val="000000"/>
          <w:sz w:val="22"/>
          <w:szCs w:val="22"/>
        </w:rPr>
      </w:pPr>
      <w:r w:rsidDel="00000000" w:rsidR="00000000" w:rsidRPr="00000000">
        <w:rPr>
          <w:rtl w:val="0"/>
        </w:rPr>
        <w:t xml:space="preserve">Producciones</w:t>
      </w:r>
    </w:p>
    <w:p w:rsidR="00000000" w:rsidDel="00000000" w:rsidP="00000000" w:rsidRDefault="00000000" w:rsidRPr="00000000" w14:paraId="00000044">
      <w:pPr>
        <w:numPr>
          <w:ilvl w:val="0"/>
          <w:numId w:val="1"/>
        </w:numPr>
        <w:spacing w:before="0" w:beforeAutospacing="0"/>
        <w:ind w:left="720" w:hanging="360"/>
        <w:rPr>
          <w:u w:val="none"/>
        </w:rPr>
      </w:pPr>
      <w:r w:rsidDel="00000000" w:rsidR="00000000" w:rsidRPr="00000000">
        <w:rPr>
          <w:rtl w:val="0"/>
        </w:rPr>
        <w:t xml:space="preserve">Implementar o aplicar una técnica de análisis sintáctico (parsing descendente o ascendente) que:</w:t>
      </w:r>
    </w:p>
    <w:p w:rsidR="00000000" w:rsidDel="00000000" w:rsidP="00000000" w:rsidRDefault="00000000" w:rsidRPr="00000000" w14:paraId="00000045">
      <w:pPr>
        <w:numPr>
          <w:ilvl w:val="1"/>
          <w:numId w:val="5"/>
        </w:numPr>
        <w:spacing w:before="0" w:lineRule="auto"/>
        <w:ind w:left="1440" w:hanging="360"/>
        <w:rPr>
          <w:color w:val="000000"/>
          <w:sz w:val="22"/>
          <w:szCs w:val="22"/>
        </w:rPr>
      </w:pPr>
      <w:r w:rsidDel="00000000" w:rsidR="00000000" w:rsidRPr="00000000">
        <w:rPr>
          <w:rtl w:val="0"/>
        </w:rPr>
        <w:t xml:space="preserve">Valide expresiones de entrada</w:t>
      </w:r>
    </w:p>
    <w:p w:rsidR="00000000" w:rsidDel="00000000" w:rsidP="00000000" w:rsidRDefault="00000000" w:rsidRPr="00000000" w14:paraId="00000046">
      <w:pPr>
        <w:numPr>
          <w:ilvl w:val="1"/>
          <w:numId w:val="5"/>
        </w:numPr>
        <w:spacing w:before="0" w:lineRule="auto"/>
        <w:ind w:left="1440" w:hanging="360"/>
        <w:rPr>
          <w:color w:val="000000"/>
          <w:sz w:val="22"/>
          <w:szCs w:val="22"/>
        </w:rPr>
      </w:pPr>
      <w:r w:rsidDel="00000000" w:rsidR="00000000" w:rsidRPr="00000000">
        <w:rPr>
          <w:rtl w:val="0"/>
        </w:rPr>
        <w:t xml:space="preserve">Detecte errores sintácticos</w:t>
      </w:r>
    </w:p>
    <w:p w:rsidR="00000000" w:rsidDel="00000000" w:rsidP="00000000" w:rsidRDefault="00000000" w:rsidRPr="00000000" w14:paraId="00000047">
      <w:pPr>
        <w:numPr>
          <w:ilvl w:val="1"/>
          <w:numId w:val="5"/>
        </w:numPr>
        <w:spacing w:before="0" w:lineRule="auto"/>
        <w:ind w:left="1440" w:hanging="360"/>
        <w:rPr>
          <w:color w:val="000000"/>
          <w:sz w:val="22"/>
          <w:szCs w:val="22"/>
        </w:rPr>
      </w:pPr>
      <w:r w:rsidDel="00000000" w:rsidR="00000000" w:rsidRPr="00000000">
        <w:rPr>
          <w:rtl w:val="0"/>
        </w:rPr>
        <w:t xml:space="preserve">Genere el árbol de derivación o el árbol sintáctico correspondiente</w:t>
      </w:r>
    </w:p>
    <w:p w:rsidR="00000000" w:rsidDel="00000000" w:rsidP="00000000" w:rsidRDefault="00000000" w:rsidRPr="00000000" w14:paraId="00000048">
      <w:pPr>
        <w:numPr>
          <w:ilvl w:val="0"/>
          <w:numId w:val="1"/>
        </w:numPr>
        <w:spacing w:before="0" w:lineRule="auto"/>
        <w:ind w:left="720" w:hanging="360"/>
        <w:rPr>
          <w:u w:val="none"/>
        </w:rPr>
      </w:pPr>
      <w:r w:rsidDel="00000000" w:rsidR="00000000" w:rsidRPr="00000000">
        <w:rPr>
          <w:rtl w:val="0"/>
        </w:rPr>
        <w:t xml:space="preserve">Ejemplificar con al menos tres expresiones válidas y una inválida, mostrando:</w:t>
      </w:r>
    </w:p>
    <w:p w:rsidR="00000000" w:rsidDel="00000000" w:rsidP="00000000" w:rsidRDefault="00000000" w:rsidRPr="00000000" w14:paraId="00000049">
      <w:pPr>
        <w:numPr>
          <w:ilvl w:val="1"/>
          <w:numId w:val="2"/>
        </w:numPr>
        <w:spacing w:before="0" w:lineRule="auto"/>
        <w:ind w:left="1440" w:hanging="360"/>
        <w:rPr>
          <w:color w:val="000000"/>
          <w:sz w:val="22"/>
          <w:szCs w:val="22"/>
        </w:rPr>
      </w:pPr>
      <w:r w:rsidDel="00000000" w:rsidR="00000000" w:rsidRPr="00000000">
        <w:rPr>
          <w:rtl w:val="0"/>
        </w:rPr>
        <w:t xml:space="preserve">Proceso de derivación</w:t>
      </w:r>
    </w:p>
    <w:p w:rsidR="00000000" w:rsidDel="00000000" w:rsidP="00000000" w:rsidRDefault="00000000" w:rsidRPr="00000000" w14:paraId="0000004A">
      <w:pPr>
        <w:numPr>
          <w:ilvl w:val="1"/>
          <w:numId w:val="2"/>
        </w:numPr>
        <w:spacing w:before="0" w:lineRule="auto"/>
        <w:ind w:left="1440" w:hanging="360"/>
        <w:rPr>
          <w:color w:val="000000"/>
          <w:sz w:val="22"/>
          <w:szCs w:val="22"/>
        </w:rPr>
      </w:pPr>
      <w:r w:rsidDel="00000000" w:rsidR="00000000" w:rsidRPr="00000000">
        <w:rPr>
          <w:rtl w:val="0"/>
        </w:rPr>
        <w:t xml:space="preserve">Árbol sintáctico generado</w:t>
      </w:r>
    </w:p>
    <w:p w:rsidR="00000000" w:rsidDel="00000000" w:rsidP="00000000" w:rsidRDefault="00000000" w:rsidRPr="00000000" w14:paraId="0000004B">
      <w:pPr>
        <w:numPr>
          <w:ilvl w:val="0"/>
          <w:numId w:val="1"/>
        </w:numPr>
        <w:spacing w:before="0" w:lineRule="auto"/>
        <w:ind w:left="720" w:hanging="360"/>
        <w:rPr>
          <w:sz w:val="22"/>
          <w:szCs w:val="22"/>
          <w:u w:val="none"/>
        </w:rPr>
      </w:pPr>
      <w:r w:rsidDel="00000000" w:rsidR="00000000" w:rsidRPr="00000000">
        <w:rPr>
          <w:color w:val="000000"/>
          <w:sz w:val="22"/>
          <w:szCs w:val="22"/>
          <w:rtl w:val="0"/>
        </w:rPr>
        <w:t xml:space="preserve">Resultado del análisis (aceptada o rechazada)</w:t>
      </w:r>
      <w:r w:rsidDel="00000000" w:rsidR="00000000" w:rsidRPr="00000000">
        <w:rPr>
          <w:color w:val="b7b7b7"/>
          <w:sz w:val="22"/>
          <w:szCs w:val="22"/>
          <w:rtl w:val="0"/>
        </w:rPr>
        <w:t xml:space="preserve"> </w:t>
      </w:r>
    </w:p>
    <w:p w:rsidR="00000000" w:rsidDel="00000000" w:rsidP="00000000" w:rsidRDefault="00000000" w:rsidRPr="00000000" w14:paraId="0000004C">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Deberá utilizar su repositorio para tareas en GitHub/GitLab llamado 1S2026_TAREAS_#CARNET y crear una carpeta llamada Tarea 4 que contenga lo siguiente:</w:t>
      </w:r>
    </w:p>
    <w:p w:rsidR="00000000" w:rsidDel="00000000" w:rsidP="00000000" w:rsidRDefault="00000000" w:rsidRPr="00000000" w14:paraId="0000004E">
      <w:pPr>
        <w:numPr>
          <w:ilvl w:val="0"/>
          <w:numId w:val="3"/>
        </w:numPr>
        <w:spacing w:before="0" w:lineRule="auto"/>
        <w:ind w:left="1440" w:hanging="360"/>
        <w:rPr>
          <w:u w:val="none"/>
        </w:rPr>
      </w:pPr>
      <w:r w:rsidDel="00000000" w:rsidR="00000000" w:rsidRPr="00000000">
        <w:rPr>
          <w:rtl w:val="0"/>
        </w:rPr>
        <w:t xml:space="preserve">Definición formal de la gramática usando notación BNF.</w:t>
      </w:r>
    </w:p>
    <w:p w:rsidR="00000000" w:rsidDel="00000000" w:rsidP="00000000" w:rsidRDefault="00000000" w:rsidRPr="00000000" w14:paraId="0000004F">
      <w:pPr>
        <w:numPr>
          <w:ilvl w:val="0"/>
          <w:numId w:val="3"/>
        </w:numPr>
        <w:spacing w:before="0" w:lineRule="auto"/>
        <w:ind w:left="1440" w:hanging="360"/>
        <w:rPr>
          <w:u w:val="none"/>
        </w:rPr>
      </w:pPr>
      <w:r w:rsidDel="00000000" w:rsidR="00000000" w:rsidRPr="00000000">
        <w:rPr>
          <w:rtl w:val="0"/>
        </w:rPr>
        <w:t xml:space="preserve">Descripción del método de parsing utilizado.</w:t>
      </w:r>
    </w:p>
    <w:p w:rsidR="00000000" w:rsidDel="00000000" w:rsidP="00000000" w:rsidRDefault="00000000" w:rsidRPr="00000000" w14:paraId="00000050">
      <w:pPr>
        <w:numPr>
          <w:ilvl w:val="0"/>
          <w:numId w:val="3"/>
        </w:numPr>
        <w:spacing w:before="0" w:lineRule="auto"/>
        <w:ind w:left="1440" w:hanging="360"/>
        <w:rPr>
          <w:u w:val="none"/>
        </w:rPr>
      </w:pPr>
      <w:r w:rsidDel="00000000" w:rsidR="00000000" w:rsidRPr="00000000">
        <w:rPr>
          <w:rtl w:val="0"/>
        </w:rPr>
        <w:t xml:space="preserve">Ejemplos detallados de árboles sintácticos utilizados.</w:t>
      </w:r>
    </w:p>
    <w:p w:rsidR="00000000" w:rsidDel="00000000" w:rsidP="00000000" w:rsidRDefault="00000000" w:rsidRPr="00000000" w14:paraId="00000051">
      <w:pPr>
        <w:numPr>
          <w:ilvl w:val="0"/>
          <w:numId w:val="3"/>
        </w:numPr>
        <w:spacing w:before="0" w:lineRule="auto"/>
        <w:ind w:left="1440" w:hanging="360"/>
        <w:rPr>
          <w:u w:val="none"/>
        </w:rPr>
      </w:pPr>
      <w:r w:rsidDel="00000000" w:rsidR="00000000" w:rsidRPr="00000000">
        <w:rPr>
          <w:rtl w:val="0"/>
        </w:rPr>
        <w:t xml:space="preserve">Al menos 3 conclusiones.</w:t>
      </w:r>
    </w:p>
    <w:p w:rsidR="00000000" w:rsidDel="00000000" w:rsidP="00000000" w:rsidRDefault="00000000" w:rsidRPr="00000000" w14:paraId="00000052">
      <w:pPr>
        <w:ind w:left="720" w:firstLine="0"/>
        <w:rPr/>
      </w:pPr>
      <w:r w:rsidDel="00000000" w:rsidR="00000000" w:rsidRPr="00000000">
        <w:rPr>
          <w:rtl w:val="0"/>
        </w:rPr>
        <w:t xml:space="preserve">DEBERÁ ENTREGAR EL LINK EN LA PLATAFORMA UEDI Y AGREGAR AL AUXILIAR COMO COLABORADOR.</w:t>
      </w:r>
      <w:r w:rsidDel="00000000" w:rsidR="00000000" w:rsidRPr="00000000">
        <w:rPr>
          <w:rtl w:val="0"/>
        </w:rPr>
      </w:r>
    </w:p>
    <w:p w:rsidR="00000000" w:rsidDel="00000000" w:rsidP="00000000" w:rsidRDefault="00000000" w:rsidRPr="00000000" w14:paraId="00000053">
      <w:pPr>
        <w:pStyle w:val="Heading1"/>
        <w:numPr>
          <w:ilvl w:val="0"/>
          <w:numId w:val="7"/>
        </w:numPr>
        <w:ind w:left="720" w:hanging="360"/>
      </w:pPr>
      <w:bookmarkStart w:colFirst="0" w:colLast="0" w:name="_i3ot7n94m3r" w:id="11"/>
      <w:bookmarkEnd w:id="11"/>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54">
      <w:pPr>
        <w:pStyle w:val="Heading1"/>
        <w:ind w:left="720" w:firstLine="0"/>
        <w:rPr>
          <w:color w:val="b7b7b7"/>
          <w:sz w:val="26"/>
          <w:szCs w:val="26"/>
        </w:rPr>
      </w:pPr>
      <w:bookmarkStart w:colFirst="0" w:colLast="0" w:name="_r202jik9ai13" w:id="12"/>
      <w:bookmarkEnd w:id="12"/>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SEMANA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SEMANA 10</w:t>
            </w:r>
          </w:p>
        </w:tc>
      </w:tr>
    </w:tbl>
    <w:p w:rsidR="00000000" w:rsidDel="00000000" w:rsidP="00000000" w:rsidRDefault="00000000" w:rsidRPr="00000000" w14:paraId="00000059">
      <w:pPr>
        <w:pStyle w:val="Heading1"/>
        <w:ind w:left="0" w:firstLine="0"/>
        <w:rPr/>
      </w:pPr>
      <w:bookmarkStart w:colFirst="0" w:colLast="0" w:name="_rguumghrq0vl" w:id="13"/>
      <w:bookmarkEnd w:id="13"/>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7"/>
        </w:numPr>
        <w:ind w:left="720" w:hanging="360"/>
        <w:rPr>
          <w:u w:val="none"/>
        </w:rPr>
      </w:pPr>
      <w:bookmarkStart w:colFirst="0" w:colLast="0" w:name="_k2dtqtdacc91" w:id="14"/>
      <w:bookmarkEnd w:id="14"/>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5B">
      <w:pPr>
        <w:ind w:left="0" w:firstLine="0"/>
        <w:rPr>
          <w:color w:val="b7b7b7"/>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spacing w:before="0" w:line="276" w:lineRule="auto"/>
              <w:rPr>
                <w:sz w:val="20"/>
                <w:szCs w:val="20"/>
              </w:rPr>
            </w:pPr>
            <w:r w:rsidDel="00000000" w:rsidR="00000000" w:rsidRPr="00000000">
              <w:rPr>
                <w:sz w:val="20"/>
                <w:szCs w:val="20"/>
                <w:rtl w:val="0"/>
              </w:rPr>
              <w:t xml:space="preserve">Uso correcto de notación BNF en la gramática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spacing w:before="0" w:line="276" w:lineRule="auto"/>
              <w:rPr>
                <w:sz w:val="20"/>
                <w:szCs w:val="20"/>
              </w:rPr>
            </w:pPr>
            <w:r w:rsidDel="00000000" w:rsidR="00000000" w:rsidRPr="00000000">
              <w:rPr>
                <w:sz w:val="20"/>
                <w:szCs w:val="20"/>
                <w:rtl w:val="0"/>
              </w:rPr>
              <w:t xml:space="preserve">La gramática libre de contexto está escrita en notación BNF (Backus-Naur Form), siguiendo formalismos sintácticos adecuados.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ind w:left="0" w:firstLine="0"/>
              <w:rPr/>
            </w:pPr>
            <w:r w:rsidDel="00000000" w:rsidR="00000000" w:rsidRPr="00000000">
              <w:rPr>
                <w:rtl w:val="0"/>
              </w:rPr>
              <w:t xml:space="preserve">10 pts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spacing w:before="0" w:line="276" w:lineRule="auto"/>
              <w:rPr>
                <w:sz w:val="20"/>
                <w:szCs w:val="20"/>
              </w:rPr>
            </w:pPr>
            <w:r w:rsidDel="00000000" w:rsidR="00000000" w:rsidRPr="00000000">
              <w:rPr>
                <w:sz w:val="20"/>
                <w:szCs w:val="20"/>
                <w:rtl w:val="0"/>
              </w:rPr>
              <w:t xml:space="preserve">Inclusión de las 4 operaciones binarias (+, -, *,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spacing w:before="0" w:line="276" w:lineRule="auto"/>
              <w:rPr>
                <w:sz w:val="20"/>
                <w:szCs w:val="20"/>
              </w:rPr>
            </w:pPr>
            <w:r w:rsidDel="00000000" w:rsidR="00000000" w:rsidRPr="00000000">
              <w:rPr>
                <w:sz w:val="20"/>
                <w:szCs w:val="20"/>
                <w:rtl w:val="0"/>
              </w:rPr>
              <w:t xml:space="preserve">La gramática contempla correctamente las cuatro operaciones aritméticas binarias y sus respectivas producciones.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ind w:left="0" w:firstLine="0"/>
              <w:rPr/>
            </w:pPr>
            <w:r w:rsidDel="00000000" w:rsidR="00000000" w:rsidRPr="00000000">
              <w:rPr>
                <w:rtl w:val="0"/>
              </w:rPr>
              <w:t xml:space="preserve">5 pts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spacing w:before="0" w:line="276" w:lineRule="auto"/>
              <w:rPr>
                <w:sz w:val="20"/>
                <w:szCs w:val="20"/>
              </w:rPr>
            </w:pPr>
            <w:r w:rsidDel="00000000" w:rsidR="00000000" w:rsidRPr="00000000">
              <w:rPr>
                <w:sz w:val="20"/>
                <w:szCs w:val="20"/>
                <w:rtl w:val="0"/>
              </w:rPr>
              <w:t xml:space="preserve">Manejo adecuado de la precedencia de operadores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spacing w:before="0" w:line="276" w:lineRule="auto"/>
              <w:rPr>
                <w:sz w:val="20"/>
                <w:szCs w:val="20"/>
              </w:rPr>
            </w:pPr>
            <w:r w:rsidDel="00000000" w:rsidR="00000000" w:rsidRPr="00000000">
              <w:rPr>
                <w:sz w:val="20"/>
                <w:szCs w:val="20"/>
                <w:rtl w:val="0"/>
              </w:rPr>
              <w:t xml:space="preserve">La gramática refleja correctamente la jerarquía de operadores (por ejemplo: multiplicación y división antes que suma y resta).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0" w:firstLine="0"/>
              <w:rPr/>
            </w:pPr>
            <w:r w:rsidDel="00000000" w:rsidR="00000000" w:rsidRPr="00000000">
              <w:rPr>
                <w:rtl w:val="0"/>
              </w:rPr>
              <w:t xml:space="preserve">15 pts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spacing w:before="0" w:line="276" w:lineRule="auto"/>
              <w:rPr>
                <w:sz w:val="20"/>
                <w:szCs w:val="20"/>
              </w:rPr>
            </w:pPr>
            <w:r w:rsidDel="00000000" w:rsidR="00000000" w:rsidRPr="00000000">
              <w:rPr>
                <w:sz w:val="20"/>
                <w:szCs w:val="20"/>
                <w:rtl w:val="0"/>
              </w:rPr>
              <w:t xml:space="preserve">Inclusión de ejemplos de entradas correctas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spacing w:before="0" w:line="276" w:lineRule="auto"/>
              <w:rPr>
                <w:sz w:val="20"/>
                <w:szCs w:val="20"/>
              </w:rPr>
            </w:pPr>
            <w:r w:rsidDel="00000000" w:rsidR="00000000" w:rsidRPr="00000000">
              <w:rPr>
                <w:sz w:val="20"/>
                <w:szCs w:val="20"/>
                <w:rtl w:val="0"/>
              </w:rPr>
              <w:t xml:space="preserve">Se presentan al menos tres expresiones aritméticas válidas analizadas correctamente con su árbol sintáctico o 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ind w:left="0" w:firstLine="0"/>
              <w:rPr/>
            </w:pPr>
            <w:r w:rsidDel="00000000" w:rsidR="00000000" w:rsidRPr="00000000">
              <w:rPr>
                <w:rtl w:val="0"/>
              </w:rPr>
              <w:t xml:space="preserve">25 pts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B">
            <w:pPr>
              <w:spacing w:before="0" w:line="276" w:lineRule="auto"/>
              <w:rPr>
                <w:sz w:val="20"/>
                <w:szCs w:val="20"/>
              </w:rPr>
            </w:pPr>
            <w:r w:rsidDel="00000000" w:rsidR="00000000" w:rsidRPr="00000000">
              <w:rPr>
                <w:sz w:val="20"/>
                <w:szCs w:val="20"/>
                <w:rtl w:val="0"/>
              </w:rPr>
              <w:t xml:space="preserve">Inclusión de ejemplos de entradas incorrectas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C">
            <w:pPr>
              <w:spacing w:before="0" w:line="276" w:lineRule="auto"/>
              <w:rPr>
                <w:sz w:val="20"/>
                <w:szCs w:val="20"/>
              </w:rPr>
            </w:pPr>
            <w:r w:rsidDel="00000000" w:rsidR="00000000" w:rsidRPr="00000000">
              <w:rPr>
                <w:sz w:val="20"/>
                <w:szCs w:val="20"/>
                <w:rtl w:val="0"/>
              </w:rPr>
              <w:t xml:space="preserve">Se presentan al menos una expresión con errores sintácticos y se explica por qué no cumplen con la gramática.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25 pts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E">
            <w:pPr>
              <w:spacing w:before="0" w:line="276" w:lineRule="auto"/>
              <w:rPr>
                <w:sz w:val="20"/>
                <w:szCs w:val="20"/>
              </w:rPr>
            </w:pPr>
            <w:r w:rsidDel="00000000" w:rsidR="00000000" w:rsidRPr="00000000">
              <w:rPr>
                <w:sz w:val="20"/>
                <w:szCs w:val="20"/>
                <w:rtl w:val="0"/>
              </w:rPr>
              <w:t xml:space="preserve">Descripción clara del método de parsing utilizado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F">
            <w:pPr>
              <w:spacing w:before="0" w:line="276" w:lineRule="auto"/>
              <w:rPr>
                <w:sz w:val="20"/>
                <w:szCs w:val="20"/>
              </w:rPr>
            </w:pPr>
            <w:r w:rsidDel="00000000" w:rsidR="00000000" w:rsidRPr="00000000">
              <w:rPr>
                <w:sz w:val="20"/>
                <w:szCs w:val="20"/>
                <w:rtl w:val="0"/>
              </w:rPr>
              <w:t xml:space="preserve">Se explica adecuadamente si se utilizó parsing descendente o ascendente y cómo se aplicó a la gramática diseñada.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10 pts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1">
            <w:pPr>
              <w:spacing w:before="0" w:line="276" w:lineRule="auto"/>
              <w:rPr>
                <w:sz w:val="20"/>
                <w:szCs w:val="20"/>
              </w:rPr>
            </w:pPr>
            <w:r w:rsidDel="00000000" w:rsidR="00000000" w:rsidRPr="00000000">
              <w:rPr>
                <w:sz w:val="20"/>
                <w:szCs w:val="20"/>
                <w:rtl w:val="0"/>
              </w:rPr>
              <w:t xml:space="preserve">Inclusión de conclusiones claras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2">
            <w:pPr>
              <w:spacing w:before="0" w:line="276" w:lineRule="auto"/>
              <w:rPr>
                <w:sz w:val="20"/>
                <w:szCs w:val="20"/>
              </w:rPr>
            </w:pPr>
            <w:r w:rsidDel="00000000" w:rsidR="00000000" w:rsidRPr="00000000">
              <w:rPr>
                <w:sz w:val="20"/>
                <w:szCs w:val="20"/>
                <w:rtl w:val="0"/>
              </w:rPr>
              <w:t xml:space="preserve">Se presenta una reflexión concisa sobre lo aprendido, las dificultades encontradas y la relevancia del ejercicio. Se considerará la redacción.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ind w:left="0" w:firstLine="0"/>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ind w:left="0" w:firstLine="0"/>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77">
      <w:pPr>
        <w:rPr>
          <w:b w:val="1"/>
          <w:bCs w:val="1"/>
          <w:color w:val="ff0000"/>
        </w:rPr>
      </w:pPr>
      <w:r w:rsidDel="00000000" w:rsidR="00000000" w:rsidRPr="00000000">
        <w:rPr>
          <w:rtl w:val="0"/>
        </w:rPr>
      </w:r>
    </w:p>
    <w:p w:rsidR="00000000" w:rsidDel="00000000" w:rsidP="00000000" w:rsidRDefault="00000000" w:rsidRPr="00000000" w14:paraId="00000078">
      <w:pPr>
        <w:rPr>
          <w:b w:val="1"/>
          <w:bCs w:val="1"/>
          <w:color w:val="b7b7b7"/>
        </w:rPr>
      </w:pPr>
      <w:r w:rsidDel="00000000" w:rsidR="00000000" w:rsidRPr="00000000">
        <w:br w:type="page"/>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Reflexión y aplicación práctica</w:t>
      </w:r>
    </w:p>
    <w:p w:rsidR="00000000" w:rsidDel="00000000" w:rsidP="00000000" w:rsidRDefault="00000000" w:rsidRPr="00000000" w14:paraId="0000007A">
      <w:pPr>
        <w:rPr/>
      </w:pPr>
      <w:r w:rsidDel="00000000" w:rsidR="00000000" w:rsidRPr="00000000">
        <w:rPr>
          <w:rtl w:val="0"/>
        </w:rPr>
        <w:t xml:space="preserve">¿Qué aprendí con esta tarea?</w:t>
        <w:br w:type="textWrapping"/>
        <w:t xml:space="preserve">Esta tarea ha permitido comprender los fundamentos del diseño de gramáticas libres de contexto, específicamente cómo construir reglas de producción que capturen la estructura sintáctica de expresiones aritméticas respetando precedencia y asociatividad de operadores. Se ha logrado entender la importancia de modelar formalmente la sintaxis de un lenguaje mediante variables no terminales y terminales, así como la aplicación práctica de técnicas de análisis sintáctico para validar si una cadena pertenece al lenguaje generado por la gramática.</w:t>
      </w:r>
    </w:p>
    <w:p w:rsidR="00000000" w:rsidDel="00000000" w:rsidP="00000000" w:rsidRDefault="00000000" w:rsidRPr="00000000" w14:paraId="0000007B">
      <w:pPr>
        <w:rPr/>
      </w:pPr>
      <w:r w:rsidDel="00000000" w:rsidR="00000000" w:rsidRPr="00000000">
        <w:rPr>
          <w:rtl w:val="0"/>
        </w:rPr>
        <w:t xml:space="preserve">¿Cómo crees que aplicarás este conocimiento en otro curso o en la vida profesional?</w:t>
        <w:br w:type="textWrapping"/>
        <w:t xml:space="preserve">Este conocimiento ha resultado fundamental para el diseño y construcción de compiladores e intérpretes, y será aplicable en múltiples contextos académicos y profesionales. En cursos avanzados de compiladores, procesamiento de lenguajes naturales, diseño de lenguajes de programación o sistemas de bases de datos, constantemente será necesario diseñar gramáticas que especifiquen la sintaxis de lenguajes y construir analizadores sintácticos que validen y procesen código fuente.</w:t>
      </w:r>
    </w:p>
    <w:p w:rsidR="00000000" w:rsidDel="00000000" w:rsidP="00000000" w:rsidRDefault="00000000" w:rsidRPr="00000000" w14:paraId="0000007C">
      <w:pPr>
        <w:rPr>
          <w:b w:val="1"/>
          <w:bCs w:val="1"/>
        </w:rPr>
      </w:pPr>
      <w:r w:rsidDel="00000000" w:rsidR="00000000" w:rsidRPr="00000000">
        <w:rPr>
          <w:b w:val="1"/>
          <w:bCs w:val="1"/>
          <w:rtl w:val="0"/>
        </w:rPr>
        <w:t xml:space="preserve">Conclusión</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La práctica de diseño de gramáticas libres de contexto y aplicación de técnicas de análisis sintáctico ha constituido un componente fundamental en la teoría de compiladores y el procesamiento de lenguajes formales. A través de este ejercicio, se ha evidenciado cómo es posible especificar formalmente la estructura sintáctica de expresiones complejas mediante reglas de producción, y cómo validar automáticamente si una expresión cumple con dicha especificación. La generación de árboles de derivación ha demostrado la capacidad de representar visualmente la estructura jerárquica del análisis sintáctico, facilitando la comprensión de cómo se interpretan las expresiones. Este conocimiento no solo ha fortalecido las bases en teoría de lenguajes formales y diseño de compiladores, sino que ha proporcionado herramientas prácticas aplicables al desarrollo de sistemas que requieren procesamiento y validación de lenguajes estructurados, preparando para enfrentar desafíos más complejos en el análisis, interpretación y traducción de código en proyectos profesionales de ingeniería de software.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color w:val="666666"/>
        </w:rPr>
        <w:drawing>
          <wp:inline distB="114300" distT="114300" distL="114300" distR="114300">
            <wp:extent cx="438150" cy="57150"/>
            <wp:effectExtent b="0" l="0" r="0" t="0"/>
            <wp:docPr descr="guion corto" id="10" name="image3.png"/>
            <a:graphic>
              <a:graphicData uri="http://schemas.openxmlformats.org/drawingml/2006/picture">
                <pic:pic>
                  <pic:nvPicPr>
                    <pic:cNvPr descr="guion corto" id="0" name="image3.png"/>
                    <pic:cNvPicPr preferRelativeResize="0"/>
                  </pic:nvPicPr>
                  <pic:blipFill>
                    <a:blip r:embed="rId13"/>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spacing w:before="6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Lenguajes Formales y de Programación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6.png"/>
          <a:graphic>
            <a:graphicData uri="http://schemas.openxmlformats.org/drawingml/2006/picture">
              <pic:pic>
                <pic:nvPicPr>
                  <pic:cNvPr descr="horizontal line" id="0" name="image6.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6.png"/>
          <a:graphic>
            <a:graphicData uri="http://schemas.openxmlformats.org/drawingml/2006/picture">
              <pic:pic>
                <pic:nvPicPr>
                  <pic:cNvPr descr="línea horizontal"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cc.inaoep.mx/~emorales/Cursos/Automatas/GramsLibresContexto.pdf" TargetMode="External"/><Relationship Id="rId10" Type="http://schemas.openxmlformats.org/officeDocument/2006/relationships/hyperlink" Target="https://www.cs.buap.mx/~mtovar/doc/LFA/GLC.pdf" TargetMode="External"/><Relationship Id="rId13" Type="http://schemas.openxmlformats.org/officeDocument/2006/relationships/image" Target="media/image3.png"/><Relationship Id="rId12" Type="http://schemas.openxmlformats.org/officeDocument/2006/relationships/hyperlink" Target="https://docencia.eafranco.com/materiales/teoriacomputacional/14/Clase_1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ers.exa.unicen.edu.ar/catedras/ccomp1/Apunte5.pdf"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