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386715</wp:posOffset>
            </wp:positionH>
            <wp:positionV relativeFrom="paragraph">
              <wp:posOffset>0</wp:posOffset>
            </wp:positionV>
            <wp:extent cx="4838700" cy="506095"/>
            <wp:effectExtent b="0" l="0" r="0" t="0"/>
            <wp:wrapTopAndBottom distB="0" distT="0"/>
            <wp:docPr descr="C:\Users\Johatan\AppData\Local\Temp\Rar$DIa0.944\top-image.png" id="82" name="image6.png"/>
            <a:graphic>
              <a:graphicData uri="http://schemas.openxmlformats.org/drawingml/2006/picture">
                <pic:pic>
                  <pic:nvPicPr>
                    <pic:cNvPr descr="C:\Users\Johatan\AppData\Local\Temp\Rar$DIa0.944\top-image.png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06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Área de Conocimiento </w:t>
      </w:r>
    </w:p>
    <w:p w:rsidR="00000000" w:rsidDel="00000000" w:rsidP="00000000" w:rsidRDefault="00000000" w:rsidRPr="00000000" w14:paraId="0000000B">
      <w:pPr>
        <w:jc w:val="center"/>
        <w:rPr>
          <w:rFonts w:ascii="Proxima Nova" w:cs="Proxima Nova" w:eastAsia="Proxima Nova" w:hAnsi="Proxima Nova"/>
          <w:color w:val="039be5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039be5"/>
          <w:sz w:val="52"/>
          <w:szCs w:val="52"/>
          <w:rtl w:val="0"/>
        </w:rPr>
        <w:t xml:space="preserve">Demostración</w:t>
      </w:r>
    </w:p>
    <w:p w:rsidR="00000000" w:rsidDel="00000000" w:rsidP="00000000" w:rsidRDefault="00000000" w:rsidRPr="00000000" w14:paraId="0000000C">
      <w:pPr>
        <w:jc w:val="center"/>
        <w:rPr>
          <w:rFonts w:ascii="Proxima Nova" w:cs="Proxima Nova" w:eastAsia="Proxima Nova" w:hAnsi="Proxima Nova"/>
          <w:color w:val="aeaaaa"/>
          <w:sz w:val="52"/>
          <w:szCs w:val="52"/>
        </w:rPr>
      </w:pPr>
      <w:r w:rsidDel="00000000" w:rsidR="00000000" w:rsidRPr="00000000">
        <w:rPr>
          <w:rFonts w:ascii="Proxima Nova" w:cs="Proxima Nova" w:eastAsia="Proxima Nova" w:hAnsi="Proxima Nova"/>
          <w:color w:val="aeaaaa"/>
          <w:sz w:val="52"/>
          <w:szCs w:val="52"/>
          <w:rtl w:val="0"/>
        </w:rPr>
        <w:t xml:space="preserve">Enrutamiento Lógico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6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24"/>
          <w:szCs w:val="24"/>
        </w:rPr>
      </w:pPr>
      <w:r w:rsidDel="00000000" w:rsidR="00000000" w:rsidRPr="00000000">
        <w:rPr/>
        <w:pict>
          <v:shape id="image3.png" style="width:17.3pt;height:17.3pt;visibility:visible;mso-wrap-style:square" o:spid="_x0000_i1025" type="#_x0000_t75">
            <v:imagedata r:id="rId1" o:title=""/>
          </v:shape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070c0"/>
          <w:sz w:val="40"/>
          <w:szCs w:val="40"/>
          <w:rtl w:val="0"/>
        </w:rPr>
        <w:t xml:space="preserve">Tiempo estimado:  0.30 h/min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Guatemala.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Escuela de Ingeniería en Ciencias y Sistemas.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firstLine="708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1. Marco Formativo 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1.1.</w:t>
        <w:tab/>
        <w:t xml:space="preserve">Valores</w:t>
      </w:r>
    </w:p>
    <w:sdt>
      <w:sdtPr>
        <w:lock w:val="contentLocked"/>
        <w:id w:val="-154084093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0"/>
            <w:gridCol w:w="7110"/>
            <w:tblGridChange w:id="0">
              <w:tblGrid>
                <w:gridCol w:w="2250"/>
                <w:gridCol w:w="71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spacing w:after="0" w:before="200" w:line="276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Nombre del valor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spacing w:after="0" w:before="200" w:line="276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¿Cómo se aplica en tu laboratorio?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  <w:rtl w:val="0"/>
                  </w:rPr>
                  <w:t xml:space="preserve">Precisión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</w:rPr>
                </w:pPr>
                <w:r w:rsidDel="00000000" w:rsidR="00000000" w:rsidRPr="00000000">
                  <w:rPr>
                    <w:rFonts w:ascii="Proxima Nova" w:cs="Proxima Nova" w:eastAsia="Proxima Nova" w:hAnsi="Proxima Nova"/>
                    <w:color w:val="039be5"/>
                    <w:sz w:val="36"/>
                    <w:szCs w:val="36"/>
                    <w:rtl w:val="0"/>
                  </w:rPr>
                  <w:t xml:space="preserve">Esto se puede verificar en las capturas de pantalla, al confirmar la redundancia en la red. Se debe de revisar detalladamente su trabajo antes de realizar las capturas.</w:t>
                </w:r>
              </w:p>
            </w:tc>
          </w:tr>
        </w:tbl>
      </w:sdtContent>
    </w:sdt>
    <w:p w:rsidR="00000000" w:rsidDel="00000000" w:rsidP="00000000" w:rsidRDefault="00000000" w:rsidRPr="00000000" w14:paraId="00000023">
      <w:pPr>
        <w:pStyle w:val="Heading2"/>
        <w:spacing w:before="0" w:line="240" w:lineRule="auto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2qb0c2xoxm9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before="0" w:line="240" w:lineRule="auto"/>
        <w:ind w:left="0"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rkumsa8kgnrx" w:id="1"/>
      <w:bookmarkEnd w:id="1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1.2.</w:t>
        <w:tab/>
        <w:t xml:space="preserve">Competencia(s)</w:t>
      </w:r>
    </w:p>
    <w:p w:rsidR="00000000" w:rsidDel="00000000" w:rsidP="00000000" w:rsidRDefault="00000000" w:rsidRPr="00000000" w14:paraId="00000025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94037475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15"/>
            <w:gridCol w:w="6645"/>
            <w:tblGridChange w:id="0">
              <w:tblGrid>
                <w:gridCol w:w="2715"/>
                <w:gridCol w:w="6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Tipo de Competencia </w:t>
                </w:r>
              </w:p>
            </w:tc>
            <w:tc>
              <w:tcPr>
                <w:tcBorders>
                  <w:top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Competencia General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b7b7b7"/>
                    <w:rtl w:val="0"/>
                  </w:rPr>
    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Competencia Específica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  <w:color w:val="cccccc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cccccc"/>
                    <w:rtl w:val="0"/>
                  </w:rPr>
                  <w:t xml:space="preserve">El estudiante será capaz de diseñar, implementar y evaluar redes de computadoras a nivel de las capas física, de enlace de datos y de red del modelo OSI aplicando conocimientos de cableado estructurado, direccionamiento IP, segmentación con VLANs y enrutamiento, para garantizar la conectividad, el rendimiento y la solución de problemas en entornos profesionales. </w:t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20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widowControl w:val="0"/>
        <w:spacing w:before="0" w:line="240" w:lineRule="auto"/>
        <w:ind w:left="0" w:firstLine="720"/>
        <w:rPr>
          <w:rFonts w:ascii="Proxima Nova" w:cs="Proxima Nova" w:eastAsia="Proxima Nova" w:hAnsi="Proxima Nova"/>
          <w:color w:val="bf9000"/>
          <w:sz w:val="28"/>
          <w:szCs w:val="28"/>
        </w:rPr>
      </w:pPr>
      <w:bookmarkStart w:colFirst="0" w:colLast="0" w:name="_heading=h.s7mw4byc8z5j" w:id="2"/>
      <w:bookmarkEnd w:id="2"/>
      <w:r w:rsidDel="00000000" w:rsidR="00000000" w:rsidRPr="00000000">
        <w:rPr>
          <w:rFonts w:ascii="Proxima Nova" w:cs="Proxima Nova" w:eastAsia="Proxima Nova" w:hAnsi="Proxima Nova"/>
          <w:color w:val="bf9000"/>
          <w:sz w:val="28"/>
          <w:szCs w:val="28"/>
          <w:rtl w:val="0"/>
        </w:rPr>
        <w:t xml:space="preserve">1.3.</w:t>
        <w:tab/>
        <w:t xml:space="preserve">Objetivo SMART</w:t>
      </w:r>
    </w:p>
    <w:p w:rsidR="00000000" w:rsidDel="00000000" w:rsidP="00000000" w:rsidRDefault="00000000" w:rsidRPr="00000000" w14:paraId="00000033">
      <w:pPr>
        <w:spacing w:after="0" w:before="200" w:line="240" w:lineRule="auto"/>
        <w:rPr>
          <w:rFonts w:ascii="Proxima Nova" w:cs="Proxima Nova" w:eastAsia="Proxima Nova" w:hAnsi="Proxima Nova"/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.724960254372"/>
        <w:gridCol w:w="2341.240063593005"/>
        <w:gridCol w:w="5362.034976152623"/>
        <w:tblGridChange w:id="0">
          <w:tblGrid>
            <w:gridCol w:w="1656.724960254372"/>
            <w:gridCol w:w="2341.240063593005"/>
            <w:gridCol w:w="5362.03497615262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Los estudiantes serán capaces de aplicar los protocolos de enrutamiento Inter VLAN según necesidades.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Lograr al menos un 80% de aciertos en la aplicación de normas y estándares.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Utilizando únicamente las herramientas de laboratorio disponibles en clase.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Con habilidades prácticas que fortalezcan la formación en configuración y segmentación de redes, para cursos más avanzados en redes y seguridad.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Proxima Nova" w:cs="Proxima Nova" w:eastAsia="Proxima Nova" w:hAnsi="Proxima Nova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Proxima Nova" w:cs="Proxima Nova" w:eastAsia="Proxima Nova" w:hAnsi="Proxima Nova"/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color w:val="b7b7b7"/>
                <w:sz w:val="20"/>
                <w:szCs w:val="20"/>
                <w:rtl w:val="0"/>
              </w:rPr>
              <w:t xml:space="preserve">Cumplir este aprendizaje en un plazo máximo de 1 semana.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2. Herramientas o recursos utilizados en el ejemplo práctico:</w:t>
      </w:r>
    </w:p>
    <w:p w:rsidR="00000000" w:rsidDel="00000000" w:rsidP="00000000" w:rsidRDefault="00000000" w:rsidRPr="00000000" w14:paraId="00000048">
      <w:pPr>
        <w:spacing w:after="0" w:before="200" w:line="300" w:lineRule="auto"/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Instalador de Cisco Packet Tracer.</w:t>
      </w:r>
    </w:p>
    <w:p w:rsidR="00000000" w:rsidDel="00000000" w:rsidP="00000000" w:rsidRDefault="00000000" w:rsidRPr="00000000" w14:paraId="00000049">
      <w:pPr>
        <w:spacing w:after="0" w:before="200" w:line="300" w:lineRule="auto"/>
        <w:ind w:left="0" w:firstLine="0"/>
        <w:rPr>
          <w:b w:val="1"/>
          <w:sz w:val="26"/>
          <w:szCs w:val="26"/>
        </w:rPr>
      </w:pPr>
      <w:hyperlink r:id="rId10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https://legacy.netacad.com/portal/resources/packet-tracer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Material de apoyo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hyperlink r:id="rId11">
        <w:r w:rsidDel="00000000" w:rsidR="00000000" w:rsidRPr="00000000">
          <w:rPr>
            <w:b w:val="1"/>
            <w:color w:val="1155cc"/>
            <w:sz w:val="26"/>
            <w:szCs w:val="26"/>
            <w:u w:val="single"/>
            <w:rtl w:val="0"/>
          </w:rPr>
          <w:t xml:space="preserve">https://github.com/fsquijada/LAB_REDES1_2S_2025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3. Enunciado</w:t>
      </w:r>
    </w:p>
    <w:p w:rsidR="00000000" w:rsidDel="00000000" w:rsidP="00000000" w:rsidRDefault="00000000" w:rsidRPr="00000000" w14:paraId="00000052">
      <w:pPr>
        <w:spacing w:after="0" w:before="200" w:line="300" w:lineRule="auto"/>
        <w:ind w:left="720" w:firstLine="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La facultad de Ingeniería le solicita que realice una simulación de la siguiente topología:</w:t>
      </w:r>
    </w:p>
    <w:p w:rsidR="00000000" w:rsidDel="00000000" w:rsidP="00000000" w:rsidRDefault="00000000" w:rsidRPr="00000000" w14:paraId="00000053">
      <w:pPr>
        <w:spacing w:after="0" w:before="200" w:line="300" w:lineRule="auto"/>
        <w:ind w:left="720" w:firstLine="0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96366" cy="3402012"/>
            <wp:effectExtent b="0" l="0" r="0" t="0"/>
            <wp:docPr id="7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6366" cy="340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0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 donde, para asignar direcciones IP a cada PC, primero realizó VLSM para segmentar la red 172.15.</w:t>
      </w: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XX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.0 /24. Ahora se debe reemplazar </w:t>
      </w: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XX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por los dos últimos dígitos de su carnet de la siguiente manera: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PC01: 172.15.XX.10 255.255.255.192 (172.15.XX.1 Gateway)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PC02: 172.15.XX.100 255.255.255.240 (172.15.XX.97 Gateway)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PC03: 172.15.XX.80 255.255.255.224 (172.15.XX.65 Gateway)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Asignar los puertos de conexión hacia las PCs como modo de acceso y configurarles la VLAN mostrada en la topología.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Configurar los puertos que se conectan entre los switches como modo troncal.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Crear las subinterfaces necesarias en el enrutador y establecer la IP que se colocó como Gateway a cada PC según cada subinterfaz.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Realizar captura de ping exitoso entre PC01 a PC02 (mostrando su configuración y luego realizando ping hacia la otra máquina)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Realizar captura de ping exitoso entre PC02 a PC03 (mostrando su configuración y luego realizando ping hacia la otra máquina)</w:t>
      </w:r>
    </w:p>
    <w:p w:rsidR="00000000" w:rsidDel="00000000" w:rsidP="00000000" w:rsidRDefault="00000000" w:rsidRPr="00000000" w14:paraId="0000005D">
      <w:pPr>
        <w:spacing w:after="0" w:before="200" w:line="300" w:lineRule="auto"/>
        <w:ind w:firstLine="72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Luego de haber completado, también se solicita que realice la siguiente topología</w:t>
      </w:r>
    </w:p>
    <w:p w:rsidR="00000000" w:rsidDel="00000000" w:rsidP="00000000" w:rsidRDefault="00000000" w:rsidRPr="00000000" w14:paraId="0000005E">
      <w:pPr>
        <w:spacing w:after="0" w:before="200" w:line="300" w:lineRule="auto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5110163" cy="2686111"/>
            <wp:effectExtent b="0" l="0" r="0" t="0"/>
            <wp:docPr id="8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2686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0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 donde previamente se realizó subnetting con VLSM. Para asignar direcciones IP a cada PC, se debe reemplazar </w:t>
      </w: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XX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por los dos últimos dígitos de su carnet de la siguiente manera: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PC1: 192.169.XX.69 255.255.255.192 (192.169.XX.65 Gateway)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PC2: 192.169.XX.3 255.255.255.192 (192.169.XX.1 Gateway)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PC3: 192.169.XX.4 255.255.255.192 (192.169.XX.1 Gateway)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PC4: 192.169.XX.130 255.255.255.224 (192.169.XX.129 Gateway)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Asignar los puertos de conexión hacia las PCs como modo de acceso y configurarles la VLAN mostrada en la topología.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Configurar los puertos que se conectan entre los switches como modo troncal.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Establecer el comando “</w:t>
      </w: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ip routing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” en el switch de capa 3 para que actúe como enrutador.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Crear las interfaces VLAN necesarias en el switch de capa 3 y establecer, a cada una de estas, la IP que se colocó como Gateway a cada PC según cada interfaz VLAN.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Realizar captura de ping exitoso entre PC1 a PC2 (mostrando su configuración y luego realizando ping hacia la otra máquina)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Realizar captura de ping exitoso entre PC3 a PC4 (mostrando su configuración y luego realizando ping hacia la otra máquina)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4. Procedimiento 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Abrir Cisco Packet Tracer.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Colocar los dispositivos (o se puede tener ya lista las topologías).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Ingresar los comandos mostrados en 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b w:val="1"/>
          <w:color w:val="b7b7b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b w:val="1"/>
          <w:color w:val="0070c0"/>
          <w:sz w:val="36"/>
          <w:szCs w:val="36"/>
        </w:rPr>
      </w:pPr>
      <w:r w:rsidDel="00000000" w:rsidR="00000000" w:rsidRPr="00000000">
        <w:rPr>
          <w:b w:val="1"/>
          <w:color w:val="0070c0"/>
          <w:sz w:val="36"/>
          <w:szCs w:val="36"/>
          <w:rtl w:val="0"/>
        </w:rPr>
        <w:t xml:space="preserve">5. Aconsejando al siguiente Tutor para la realización de ejemplos.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Dificultades encontradas: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3"/>
        </w:numPr>
        <w:spacing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Varios estudiantes por la carga de trabajo que tienen, es difícil que lleguen a esta parte entendiendo cómo funciona el subnetting, por lo que se les complica el tema de las configuraciones, por lo que hay que reforzar un poco.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Recomendaciones para futuras sesiones: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5"/>
        </w:numPr>
        <w:spacing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Reforzar el tema de subnetting para que comprendan de mejor manera las diferencias entre las redes planteadas.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Qué puntos consideras fue de mayor dificultad para el estudiante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4"/>
        </w:numPr>
        <w:spacing w:lin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 entiendan la diferencia entre los límites de una red.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79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Proxima Nov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200025</wp:posOffset>
          </wp:positionV>
          <wp:extent cx="7781925" cy="409575"/>
          <wp:effectExtent b="0" l="0" r="0" t="0"/>
          <wp:wrapTopAndBottom distB="0" distT="0"/>
          <wp:docPr descr="pie de página" id="75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6311167</wp:posOffset>
          </wp:positionH>
          <wp:positionV relativeFrom="paragraph">
            <wp:posOffset>119380</wp:posOffset>
          </wp:positionV>
          <wp:extent cx="381000" cy="495300"/>
          <wp:effectExtent b="0" l="0" r="0" t="0"/>
          <wp:wrapNone/>
          <wp:docPr id="7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190500</wp:posOffset>
          </wp:positionV>
          <wp:extent cx="7781925" cy="409575"/>
          <wp:effectExtent b="0" l="0" r="0" t="0"/>
          <wp:wrapTopAndBottom distB="0" distT="0"/>
          <wp:docPr descr="pie de página" id="80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-449573</wp:posOffset>
          </wp:positionV>
          <wp:extent cx="7781925" cy="57150"/>
          <wp:effectExtent b="0" l="0" r="0" t="0"/>
          <wp:wrapTopAndBottom distB="0" distT="0"/>
          <wp:docPr descr="pie de página" id="81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-1080129</wp:posOffset>
          </wp:positionH>
          <wp:positionV relativeFrom="paragraph">
            <wp:posOffset>-419727</wp:posOffset>
          </wp:positionV>
          <wp:extent cx="7781925" cy="57150"/>
          <wp:effectExtent b="0" l="0" r="0" t="0"/>
          <wp:wrapTopAndBottom distB="0" distT="0"/>
          <wp:docPr descr="pie de página" id="77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571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B4962"/>
  </w:style>
  <w:style w:type="paragraph" w:styleId="Piedepgina">
    <w:name w:val="footer"/>
    <w:basedOn w:val="Normal"/>
    <w:link w:val="PiedepginaCar"/>
    <w:uiPriority w:val="99"/>
    <w:unhideWhenUsed w:val="1"/>
    <w:rsid w:val="00FB49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B4962"/>
  </w:style>
  <w:style w:type="table" w:styleId="Tablaconcuadrcula">
    <w:name w:val="Table Grid"/>
    <w:basedOn w:val="Tablanormal"/>
    <w:uiPriority w:val="39"/>
    <w:rsid w:val="003F314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normal1">
    <w:name w:val="Plain Table 1"/>
    <w:basedOn w:val="Tablanormal"/>
    <w:uiPriority w:val="41"/>
    <w:rsid w:val="003F314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3F3143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decuadrcula4-nfasis6">
    <w:name w:val="Grid Table 4 Accent 6"/>
    <w:basedOn w:val="Tablanormal"/>
    <w:uiPriority w:val="49"/>
    <w:rsid w:val="003F3143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adecuadrcula6concolores-nfasis6">
    <w:name w:val="Grid Table 6 Colorful Accent 6"/>
    <w:basedOn w:val="Tablanormal"/>
    <w:uiPriority w:val="51"/>
    <w:rsid w:val="003F3143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332EE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GT"/>
    </w:rPr>
  </w:style>
  <w:style w:type="paragraph" w:styleId="Prrafodelista">
    <w:name w:val="List Paragraph"/>
    <w:basedOn w:val="Normal"/>
    <w:uiPriority w:val="34"/>
    <w:qFormat w:val="1"/>
    <w:rsid w:val="007E0CA2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E6198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9332D1"/>
    <w:rPr>
      <w:rFonts w:ascii="Times New Roman" w:cs="Times New Roman" w:eastAsia="Times New Roman" w:hAnsi="Times New Roman"/>
      <w:b w:val="1"/>
      <w:bCs w:val="1"/>
      <w:sz w:val="27"/>
      <w:szCs w:val="27"/>
      <w:lang w:eastAsia="es-GT"/>
    </w:rPr>
  </w:style>
  <w:style w:type="table" w:styleId="Tabladelista7concolores-nfasis6">
    <w:name w:val="List Table 7 Colorful Accent 6"/>
    <w:basedOn w:val="Tablanormal"/>
    <w:uiPriority w:val="52"/>
    <w:rsid w:val="00182711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rPr>
      <w:color w:val="538135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e2efd9" w:val="clear"/>
      </w:tcPr>
    </w:tblStylePr>
    <w:tblStylePr w:type="band1Vert">
      <w:tcPr>
        <w:shd w:fill="e2efd9" w:val="clear"/>
      </w:tcPr>
    </w:tblStylePr>
    <w:tblStylePr w:type="firstCol">
      <w:rPr>
        <w:b w:val="1"/>
      </w:rPr>
    </w:tblStylePr>
    <w:tblStylePr w:type="firstRow">
      <w:rPr>
        <w:b w:val="1"/>
      </w:rPr>
      <w:tcPr>
        <w:tcBorders>
          <w:bottom w:color="a8d08d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a8d08d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fsquijada/LAB_REDES1_2S_2025" TargetMode="External"/><Relationship Id="rId10" Type="http://schemas.openxmlformats.org/officeDocument/2006/relationships/hyperlink" Target="https://legacy.netacad.com/portal/resources/packet-tracer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2" Type="http://schemas.openxmlformats.org/officeDocument/2006/relationships/font" Target="fonts/ProximaNova-regular.ttf"/><Relationship Id="rId3" Type="http://schemas.openxmlformats.org/officeDocument/2006/relationships/font" Target="fonts/ProximaNova-bold.ttf"/><Relationship Id="rId4" Type="http://schemas.openxmlformats.org/officeDocument/2006/relationships/font" Target="fonts/ProximaNova-italic.ttf"/><Relationship Id="rId5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Relationship Id="rId3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9Wvi7xT8WQ/A6gmSEe9M4WgffQ==">CgMxLjAaHwoBMBIaChgICVIUChJ0YWJsZS54aG1sNHM4c3R4c3kaHwoBMRIaChgICVIUChJ0YWJsZS40M3lubHB4dm5kaTYyDmguMnFiMGMyeG94bTloMg5oLnJrdW1zYThrZ25yeDIOaC5zN213NGJ5Yzh6NWo4AHIhMUlWVnlNZjNyM2lxTUJ6MXNQbkllWDJieDdUTnNZNHVu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2025-08-23T15:00:00Z</dcterms:created>
  <dc:creator>Johatan</dc:creator>
</cp:coreProperties>
</file>