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386715</wp:posOffset>
            </wp:positionH>
            <wp:positionV relativeFrom="paragraph">
              <wp:posOffset>635</wp:posOffset>
            </wp:positionV>
            <wp:extent cx="4838700" cy="506095"/>
            <wp:effectExtent b="0" l="0" r="0" t="0"/>
            <wp:wrapTopAndBottom distB="0" distT="0"/>
            <wp:docPr descr="C:\Users\Johatan\AppData\Local\Temp\Rar$DIa0.944\top-image.png" id="1" name="image6.png"/>
            <a:graphic>
              <a:graphicData uri="http://schemas.openxmlformats.org/drawingml/2006/picture">
                <pic:pic>
                  <pic:nvPicPr>
                    <pic:cNvPr descr="C:\Users\Johatan\AppData\Local\Temp\Rar$DIa0.944\top-image.png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color w:val="039be5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Área de Conocimiento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Demostración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Proxima Nova" w:cs="Proxima Nova" w:eastAsia="Proxima Nova" w:hAnsi="Proxima Nova"/>
          <w:color w:val="aeaaaa"/>
          <w:sz w:val="52"/>
          <w:szCs w:val="52"/>
          <w:rtl w:val="0"/>
        </w:rPr>
        <w:t xml:space="preserve">Protocolos de redundancia, control de acceso y niveles de seguridad en redes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47675" cy="57150"/>
            <wp:effectExtent b="0" l="0" r="0" t="0"/>
            <wp:docPr descr="línea corta" id="3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19710" cy="21971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40"/>
          <w:szCs w:val="40"/>
          <w:rtl w:val="0"/>
        </w:rPr>
        <w:t xml:space="preserve">Tiempo estimado:  17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200" w:lin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Escuela de Ingeniería en Ciencias y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firstLine="708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1. 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firstLine="720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1.1.</w:t>
        <w:tab/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after="0" w:before="20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pacing w:after="0" w:before="20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Compromiso con la 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protocolos de alta disponibilidad (HSRP, VRRP, GLBP) y las ACLs/firewalls requieren compromiso para asegurar redes estables y seguras.</w:t>
            </w:r>
          </w:p>
        </w:tc>
      </w:tr>
    </w:tbl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6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</w:rPr>
      </w:pPr>
      <w:bookmarkStart w:colFirst="0" w:colLast="0" w:name="_txshyjnzso5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</w:rPr>
      </w:pPr>
      <w:bookmarkStart w:colFirst="0" w:colLast="0" w:name="_tm84qx1vhabl" w:id="1"/>
      <w:bookmarkEnd w:id="1"/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  <w:rtl w:val="0"/>
        </w:rPr>
        <w:t xml:space="preserve">1.2.</w:t>
        <w:tab/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es capaz de diseñar y configurar una topología de red con subredes y enrutamiento estático/dinámico que cumpla con requerimientos de eficiencia, redundancia y  seguridad.</w:t>
            </w:r>
          </w:p>
        </w:tc>
      </w:tr>
    </w:tbl>
    <w:p w:rsidR="00000000" w:rsidDel="00000000" w:rsidP="00000000" w:rsidRDefault="00000000" w:rsidRPr="00000000" w14:paraId="00000027">
      <w:pPr>
        <w:spacing w:after="0" w:before="0"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</w:rPr>
      </w:pPr>
      <w:bookmarkStart w:colFirst="0" w:colLast="0" w:name="_1misfalgr6k7" w:id="2"/>
      <w:bookmarkEnd w:id="2"/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  <w:rtl w:val="0"/>
        </w:rPr>
        <w:t xml:space="preserve">1.3.</w:t>
        <w:tab/>
        <w:t xml:space="preserve">Objetivo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5"/>
        <w:gridCol w:w="2341"/>
        <w:gridCol w:w="5364"/>
        <w:tblGridChange w:id="0">
          <w:tblGrid>
            <w:gridCol w:w="1655"/>
            <w:gridCol w:w="2341"/>
            <w:gridCol w:w="536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Representar un escenario en Packet Tracer con dos routers configurados para alta disponibilidad mediante HSRP y aplicar una ACL básica para filtrar tráfico no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Demostrar el funcionamiento del router de respaldo al simular una falla y la acción de la ACL permitiendo solo tráfico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Utilizando routers Cisco en Packet Tracer y configuraciones básicas de redundancia y filtrado vistas en clase.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Comprender la importancia de la alta disponibilidad y seguridad como pilares fundamentales en redes empresariales.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Realizar la simulación y demostración en la práctica de la semana 11.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line="24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2. Herramientas o recursos utilizados en el ejemplo práctico: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Packet Tracer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Presentación “Clase 10 – Semana 11 – Implementación de Alta Disponibilidad y Seguridad”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Cisco sobre HSRP, ACLs y Firewalls ASA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3. 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/>
      </w:pPr>
      <w:bookmarkStart w:colFirst="0" w:colLast="0" w:name="_p5wcj68lohf1" w:id="3"/>
      <w:bookmarkEnd w:id="3"/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Cisco – HSRP Configuration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4. 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El ejercicio consiste en simular un entorno de red con alta disponibilidad y control de acceso en Cisco Packet Tracer.</w:t>
        <w:br w:type="textWrapping"/>
        <w:t xml:space="preserve">Se implementará una puerta de enlace redundante mediante HSRP y se aplicará una lista de control de acceso (ACL) que limite el tráfico entre redes.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Escenario propuesto: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Dos routers (R1 y R2) configurados para compartir una IP virtual de gateway.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R1 será el router activo y R2 el router en espera.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 simulará la falla del router activo para observar cómo R2 asume automáticamente el rol principal (alta disponibilidad).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 añadirá una ACL extendida en el router activo que bloquee el tráfico HTTP (puerto 80) desde una subred específica y permita el resto del tráfico.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 objetivo es demostrar de forma visual y conceptual cómo los protocolos y reglas de seguridad mantienen la conectividad y controlan el acceso a los recursos de la red.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5. Procedimiento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del escenario en Packet Tracer: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Colocar dos routers (R1 y R2), un switch y tres PCs (PC1, PC2, Servidor).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Conectar los routers entre sí y al switch.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Asignar direcciones IP en el mismo segmento (por ejemplo, 192.168.1.0/24).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 de HSRP (modo demostrativo):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Designar a R1 como el router activo y R2 como el router en espera.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Asignar una IP virtual compartida como gateway para las PCs (por ejemplo, 192.168.1.254).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Packet Tracer se observará la redundancia en los íconos o en la tabla de rutas cuando se apague un router.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Aplicación de ACL básica: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una ACL extendida que bloquee el tráfico HTTP desde PC1 hacia el servidor, pero permita todo lo demás.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Asignar la ACL a la interfaz de salida del router activo.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de funcionamiento: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Simular una falla apagando el router R1 y observar cómo R2 asume el rol activo.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el acceso del PC1 al servidor (bloqueo HTTP) y del PC2 (permitido).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observaciones del comportamiento del tráfico.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Conclusión: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que el cambio de rol entre routers fue transparente.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que la ACL filtró correctamente el tráfico no autorizado.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before="280" w:line="240" w:lineRule="auto"/>
        <w:rPr/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6. Aconsejando al siguiente Tutor para la realización de ejemplos.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Dificultades encontradas: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Algunos estudiantes confunden el propósito del IP virtual en HSRP.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Dificultad para visualizar el traspaso automático entre routers en Packet Tracer.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Errores en la ubicación (entrada/salida) de la ACL.</w:t>
      </w:r>
    </w:p>
    <w:p w:rsidR="00000000" w:rsidDel="00000000" w:rsidP="00000000" w:rsidRDefault="00000000" w:rsidRPr="00000000" w14:paraId="0000006C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Explicar primero el concepto de puerta de enlace virtual antes de mostrar la simulación.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Usar colores o etiquetas para distinguir el router activo y el de respaldo.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Indicar que la práctica es demostrativa: no requiere comandos de configuración completos, solo la representación conceptual.</w:t>
      </w:r>
    </w:p>
    <w:p w:rsidR="00000000" w:rsidDel="00000000" w:rsidP="00000000" w:rsidRDefault="00000000" w:rsidRPr="00000000" w14:paraId="00000070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de mayor dificultad para el estudiante: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Entender el flujo de tráfico en escenarios de redundancia.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Aplicar ACLs correctamente en la interfaz y dirección de tráfico adecuada.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447675" cy="57150"/>
            <wp:effectExtent b="0" l="0" r="0" t="0"/>
            <wp:docPr descr="línea corta" id="5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widowControl w:val="1"/>
      <w:tabs>
        <w:tab w:val="center" w:leader="none" w:pos="4419"/>
        <w:tab w:val="right" w:leader="none" w:pos="8838"/>
      </w:tabs>
      <w:spacing w:after="0" w:before="1425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6311265</wp:posOffset>
          </wp:positionH>
          <wp:positionV relativeFrom="paragraph">
            <wp:posOffset>119380</wp:posOffset>
          </wp:positionV>
          <wp:extent cx="381000" cy="495300"/>
          <wp:effectExtent b="0" l="0" r="0" t="0"/>
          <wp:wrapNone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200025</wp:posOffset>
          </wp:positionV>
          <wp:extent cx="7772400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widowControl w:val="1"/>
      <w:tabs>
        <w:tab w:val="center" w:leader="none" w:pos="4419"/>
        <w:tab w:val="right" w:leader="none" w:pos="8838"/>
      </w:tabs>
      <w:spacing w:after="0" w:before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190500</wp:posOffset>
          </wp:positionV>
          <wp:extent cx="7772400" cy="409575"/>
          <wp:effectExtent b="0" l="0" r="0" t="0"/>
          <wp:wrapTopAndBottom distB="0" distT="0"/>
          <wp:docPr descr="pie de página" id="7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widowControl w:val="1"/>
      <w:tabs>
        <w:tab w:val="center" w:leader="none" w:pos="4419"/>
        <w:tab w:val="right" w:leader="none" w:pos="8838"/>
      </w:tabs>
      <w:spacing w:after="0" w:before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-449579</wp:posOffset>
          </wp:positionV>
          <wp:extent cx="7772400" cy="57150"/>
          <wp:effectExtent b="0" l="0" r="0" t="0"/>
          <wp:wrapTopAndBottom distB="0" distT="0"/>
          <wp:docPr descr="pie de página" id="8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widowControl w:val="1"/>
      <w:tabs>
        <w:tab w:val="center" w:leader="none" w:pos="4419"/>
        <w:tab w:val="right" w:leader="none" w:pos="8838"/>
      </w:tabs>
      <w:spacing w:after="0" w:before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-419733</wp:posOffset>
          </wp:positionV>
          <wp:extent cx="7772400" cy="57150"/>
          <wp:effectExtent b="0" l="0" r="0" t="0"/>
          <wp:wrapTopAndBottom distB="0" distT="0"/>
          <wp:docPr descr="pie de página" id="9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GT"/>
      </w:rPr>
    </w:rPrDefault>
    <w:pPrDefault>
      <w:pPr>
        <w:widowControl w:val="0"/>
        <w:spacing w:after="16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95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isco.com/c/en/us/td/docs/routers/sdwan/configuration/system-interface/ios-xe-17/systems-interfaces-book-xe-sdwan/m-hot-standby-router-protocol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