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k9zw1ezc21n9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87549099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0.5 pt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38754910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 17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2nzoiwfps4kn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</w:rPr>
      </w:pPr>
      <w:bookmarkStart w:colFirst="0" w:colLast="0" w:name="_heading=h.8tda8w1fdjfg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Compromiso con la 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Los protocolos de alta disponibilidad (HSRP, VRRP, GLBP) y las ACLs/firewalls requieren compromiso para asegurar redes estables y seguras.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blu7d06krqe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sg9rxylnnb0v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color w:val="b7b7b7"/>
          <w:rtl w:val="0"/>
        </w:rPr>
        <w:t xml:space="preserve">Indique la competencia general del curso y la competencia específica trabajada en esta actividad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es capaz de diseñar y configurar una topología de red con subredes y enrutamiento estático/dinámico que cumpla con requerimientos de eficiencia, redundancia y  seguridad.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a7jyc7y75ztp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una red segmentada con VLANs, Inter-VLAN Routing, HSRP y ACLs para garantizar redundancia, seguridad y disponibilidad de los servicios de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una conectividad funcional entre todas las VLANs y cumplir con las políticas de acceso definidas, verificadas mediante pruebas ICMP.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Cisco Packet Tracer y los comandos vistos en clase para routers, switches y ACLs.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competencias prácticas en alta disponibilidad, segmentación y control de tráfico, fundamentales en redes empresariales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la entrega de la práctica con documentación y capturas antes de finalizar la Semana 11.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m4ni8opoq448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jtshh0gitrxl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heading=h.4mnklxib688t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 Packet Tracer diseña la siguiente red donde XX son los 2 últimos dígitos del carnet: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67756" cy="2768405"/>
            <wp:effectExtent b="0" l="0" r="0" t="0"/>
            <wp:docPr descr="Diagrama&#10;&#10;El contenido generado por IA puede ser incorrecto." id="1387549101" name="image7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756" cy="276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 al menos </w:t>
      </w:r>
      <w:r w:rsidDel="00000000" w:rsidR="00000000" w:rsidRPr="00000000">
        <w:rPr>
          <w:b w:val="1"/>
          <w:rtl w:val="0"/>
        </w:rPr>
        <w:t xml:space="preserve">3 VLANs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VLAN 10: Administración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VLAN 20: Oficinas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VLAN 30: Ventas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Configura </w:t>
      </w:r>
      <w:r w:rsidDel="00000000" w:rsidR="00000000" w:rsidRPr="00000000">
        <w:rPr>
          <w:b w:val="1"/>
          <w:rtl w:val="0"/>
        </w:rPr>
        <w:t xml:space="preserve">Inter-VLAN Routing</w:t>
      </w:r>
      <w:r w:rsidDel="00000000" w:rsidR="00000000" w:rsidRPr="00000000">
        <w:rPr>
          <w:rtl w:val="0"/>
        </w:rPr>
        <w:t xml:space="preserve"> utilizando subinterfaces en los routers.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Configura </w:t>
      </w:r>
      <w:r w:rsidDel="00000000" w:rsidR="00000000" w:rsidRPr="00000000">
        <w:rPr>
          <w:b w:val="1"/>
          <w:rtl w:val="0"/>
        </w:rPr>
        <w:t xml:space="preserve">HSRP</w:t>
      </w:r>
      <w:r w:rsidDel="00000000" w:rsidR="00000000" w:rsidRPr="00000000">
        <w:rPr>
          <w:rtl w:val="0"/>
        </w:rPr>
        <w:t xml:space="preserve"> entre los dos routers (Router 5 como principal, Router 6 como respaldo).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 </w:t>
      </w:r>
      <w:r w:rsidDel="00000000" w:rsidR="00000000" w:rsidRPr="00000000">
        <w:rPr>
          <w:b w:val="1"/>
          <w:rtl w:val="0"/>
        </w:rPr>
        <w:t xml:space="preserve">ACL extendidas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Permitir tráfico ICMP entre Oficinas y Administración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Permitir tráfico ICMP entre Ventas y Administración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Denegar tráfico ICMP entre Oficinas y Ventas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los comandos usados para configurar HSRP y listas de acceso(ACL), adjuntar capturas de funcionamiento en pdf con el nombre [Redes1]Semana11.pdf</w:t>
      </w:r>
    </w:p>
    <w:p w:rsidR="00000000" w:rsidDel="00000000" w:rsidP="00000000" w:rsidRDefault="00000000" w:rsidRPr="00000000" w14:paraId="00000040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diseño debe incluir routers, switches y PCs organizados lógicamente.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 evaluará la correcta configuración, documentación y pruebas de conectividad.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Tiempo estimado: 2 horas.</w:t>
      </w:r>
    </w:p>
    <w:p w:rsidR="00000000" w:rsidDel="00000000" w:rsidP="00000000" w:rsidRDefault="00000000" w:rsidRPr="00000000" w14:paraId="00000045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heading=h.t17h0pa5wgdb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de clase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Presntación semanal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8wknelcwy02f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h4fqnn3obsfq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debe realizarse y ser entregada durante el periodo de clase.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7hlf6gh0avdw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4D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4"/>
        <w:gridCol w:w="4767"/>
        <w:gridCol w:w="1649"/>
        <w:tblGridChange w:id="0">
          <w:tblGrid>
            <w:gridCol w:w="2924"/>
            <w:gridCol w:w="4767"/>
            <w:gridCol w:w="16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043.0" w:type="dxa"/>
              <w:jc w:val="left"/>
              <w:tblLayout w:type="fixed"/>
              <w:tblLook w:val="0400"/>
            </w:tblPr>
            <w:tblGrid>
              <w:gridCol w:w="2043"/>
              <w:tblGridChange w:id="0">
                <w:tblGrid>
                  <w:gridCol w:w="20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Topología funcional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 lógico con switches, routers y PCs organizados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724.0" w:type="dxa"/>
              <w:jc w:val="left"/>
              <w:tblLayout w:type="fixed"/>
              <w:tblLook w:val="0400"/>
            </w:tblPr>
            <w:tblGrid>
              <w:gridCol w:w="2724"/>
              <w:tblGridChange w:id="0">
                <w:tblGrid>
                  <w:gridCol w:w="27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Configuración de VLANs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VLANs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Implementación de HSRP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Routers configurados con IP virtual, prioridad y preempt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Inter-VLAN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567.0" w:type="dxa"/>
              <w:jc w:val="left"/>
              <w:tblLayout w:type="fixed"/>
              <w:tblLook w:val="0400"/>
            </w:tblPr>
            <w:tblGrid>
              <w:gridCol w:w="4567"/>
              <w:tblGridChange w:id="0">
                <w:tblGrid>
                  <w:gridCol w:w="45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Subinterfaces configuradas correctamente y con conectividad funcional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ACL aplicada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Reglas de acceso que cumplan las políticas dadas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Capturas de pantalla, comandos usados y explicación breve de HSRP y ACL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87549103" name="image6.png"/>
            <a:graphic>
              <a:graphicData uri="http://schemas.openxmlformats.org/drawingml/2006/picture">
                <pic:pic>
                  <pic:nvPicPr>
                    <pic:cNvPr descr="guion corto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87549098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8754910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38754910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38754910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387549104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Style w:val="Title"/>
      <w:rPr/>
    </w:pPr>
    <w:bookmarkStart w:colFirst="0" w:colLast="0" w:name="_heading=h.lpv16gx92xjw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38754910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387549100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B9318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Jq8Cl57HIra7jiXjJJ8FfMpNHw==">CgMxLjAyDmguazl6dzFlemMyMW45Mg5oLjJuem9pd2ZwczRrbjIOaC44dGRhOHcxZmRqZmcyDmguYmx1N2QwNmtycWVuMg5oLnNnOXJ4eWxubmIwdjIOaC5hN2p5Yzd5NzV6dHAyDmgubTRuaThvcG9xNDQ4Mg5oLmp0c2hoMGdpdHJ4bDIOaC40bW5rbHhpYjY4OHQyDmgudDE3aDBwYTV3Z2RiMg5oLjh3a25lbGN3eTAyZjIOaC5oNGZxbm4zb2JzZnEyDmguN2hsZjZnaDBhdmR3Mg5oLmxwdjE2Z3g5MnhqdzgAciExNmZRcXFtMGdNVUdhVHl3NHlWYmczbU43YzVSYXY4V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2025-10-31T01:28:00Z</dcterms:created>
  <dc:creator>Jose Lacan</dc:creator>
</cp:coreProperties>
</file>