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Configuración Avanzada de Red LAN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7 pts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24 hrs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353708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Alcance de la práctica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Material de apoyo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bpq8v8w2j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Recursos y herramientas a utilizar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nc7kip37v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Cronograma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62485xkcve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Rúbrica de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Requisitos para optar a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Resumen de Puntuaciones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mr9didh1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8"/>
        </w:numPr>
        <w:spacing w:after="0" w:afterAutospacing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8"/>
        </w:numPr>
        <w:spacing w:after="0" w:before="0" w:beforeAutospacing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7005"/>
        <w:tblGridChange w:id="0">
          <w:tblGrid>
            <w:gridCol w:w="2355"/>
            <w:gridCol w:w="7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 la correcta segmentación de red y aplicación de protocolos en los dispositivos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2qb0c2xoxm9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8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rkumsa8kgnrx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3D">
      <w:pPr>
        <w:spacing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485"/>
        <w:tblGridChange w:id="0">
          <w:tblGrid>
            <w:gridCol w:w="1875"/>
            <w:gridCol w:w="7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widowControl w:val="0"/>
        <w:numPr>
          <w:ilvl w:val="1"/>
          <w:numId w:val="8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s7mw4byc8z5j" w:id="7"/>
      <w:bookmarkEnd w:id="7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280"/>
        <w:gridCol w:w="5415"/>
        <w:tblGridChange w:id="0">
          <w:tblGrid>
            <w:gridCol w:w="1650"/>
            <w:gridCol w:w="2280"/>
            <w:gridCol w:w="5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Que el estudiante diseñe, configure y documente una red LAN segmentada con VLANs, aplicando protocolos de administración y agregación de enlaces.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Verificar conectividad total mediante al menos 10 pings exitosos entre mismas VLANs.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Utilizando únicamente Cisco Packet Tracer, CLI básica y direccionamiento IPv4.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 en redes y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Cumplir este aprendizaje en un plazo máximo de 2 semanas.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u w:val="none"/>
        </w:rPr>
      </w:pPr>
      <w:bookmarkStart w:colFirst="0" w:colLast="0" w:name="_tyjcwt" w:id="8"/>
      <w:bookmarkEnd w:id="8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5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Constructiva S.A. ha decidido mejorar su infraestructura de red para aumentar la seguridad, el rendimiento y la escalabilidad. Para ello, se requiere segmentar la red en VLANs, configurar un protocolo de administración de VLANs (VTP), implementar Spanning Tree Protocol (STP) para evitar bucles, y agregar enlaces troncales mediante EtherChannel.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ind w:left="0" w:firstLine="0"/>
        <w:rPr/>
      </w:pPr>
      <w:bookmarkStart w:colFirst="0" w:colLast="0" w:name="_5vqnqycet9fd" w:id="9"/>
      <w:bookmarkEnd w:id="9"/>
      <w:r w:rsidDel="00000000" w:rsidR="00000000" w:rsidRPr="00000000">
        <w:rPr>
          <w:rtl w:val="0"/>
        </w:rPr>
        <w:t xml:space="preserve">2.1 Descripción del problema a resolver</w:t>
      </w:r>
    </w:p>
    <w:p w:rsidR="00000000" w:rsidDel="00000000" w:rsidP="00000000" w:rsidRDefault="00000000" w:rsidRPr="00000000" w14:paraId="0000005B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Continuando con la distribución original (realizada en la práctica 1), se solicita lo siguiente: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Segmentación por medio de VLANs: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Crear una VLAN por departamento (mencionadas más adelante).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Configurar una VLAN nativa (ID 99) para el tráfico de entre los switches.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Crear una VLAN Blackhole (ID 999) y asignar todos los puertos no utilizados a esta VLAN.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VTP: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Configurar un servidor VTP en el switch principal de cada piso con las siguientes características: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afterAutospacing="0" w:before="0" w:before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El dominio VTP será el número de su carnet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0" w:afterAutospacing="0" w:before="0" w:before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La contraseña VTP será “piso#” reemplazando el numeral (#) por el número de piso.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Los demás switches deberán actuar como clientes VTP.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STP: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Implementar Rapid PVST+ para evitar bucles.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Asegurar que el switch principal de cada piso sea el root bridge para su VLAN correspondiente.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EtherChannel: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deberán de agrupar 2 enlaces extra (se tendrán 3 en total) entre los switches principales de cada piso usando: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Para carnet pares LACP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Para carnet impares PAGP.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Subnetting:</w:t>
      </w:r>
    </w:p>
    <w:p w:rsidR="00000000" w:rsidDel="00000000" w:rsidP="00000000" w:rsidRDefault="00000000" w:rsidRPr="00000000" w14:paraId="0000006D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 adquirieron las siguientes redes para los distintos niveles: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Para el primer nivel: 192.168.XX.0 /24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Para el segundo nivel: 192.168.XX+1.0 /24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Para el tercer nivel: 192.168.XX+2.0 /24</w:t>
      </w:r>
    </w:p>
    <w:p w:rsidR="00000000" w:rsidDel="00000000" w:rsidP="00000000" w:rsidRDefault="00000000" w:rsidRPr="00000000" w14:paraId="00000071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Donde </w:t>
      </w:r>
      <w:r w:rsidDel="00000000" w:rsidR="00000000" w:rsidRPr="00000000">
        <w:rPr>
          <w:b w:val="1"/>
          <w:bCs w:val="1"/>
          <w:rtl w:val="0"/>
        </w:rPr>
        <w:t xml:space="preserve">XX</w:t>
      </w:r>
      <w:r w:rsidDel="00000000" w:rsidR="00000000" w:rsidRPr="00000000">
        <w:rPr>
          <w:rtl w:val="0"/>
        </w:rPr>
        <w:t xml:space="preserve"> corresponden a los últimos 2 dígitos de su carnet. </w:t>
      </w:r>
    </w:p>
    <w:p w:rsidR="00000000" w:rsidDel="00000000" w:rsidP="00000000" w:rsidRDefault="00000000" w:rsidRPr="00000000" w14:paraId="00000072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 esto se necesita que se realice subnetting utilizando VLSM para asignar direcciones IP a cada área de manera más eficiente</w:t>
      </w:r>
    </w:p>
    <w:p w:rsidR="00000000" w:rsidDel="00000000" w:rsidP="00000000" w:rsidRDefault="00000000" w:rsidRPr="00000000" w14:paraId="00000073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Las áreas y el número de dispositivos en cada una son las siguientes:</w:t>
      </w:r>
    </w:p>
    <w:tbl>
      <w:tblPr>
        <w:tblStyle w:val="Table4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15"/>
        <w:gridCol w:w="1605"/>
        <w:gridCol w:w="2760"/>
        <w:tblGridChange w:id="0">
          <w:tblGrid>
            <w:gridCol w:w="3915"/>
            <w:gridCol w:w="1605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 Necesarios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Reuniones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Urbanismo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Reuniones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Ingeniería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24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 de Switches:</w:t>
      </w:r>
    </w:p>
    <w:p w:rsidR="00000000" w:rsidDel="00000000" w:rsidP="00000000" w:rsidRDefault="00000000" w:rsidRPr="00000000" w14:paraId="00000099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Además de la configuración básica (hostname y contraseña de acceso con su número de carnet), se debe: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Configurar las VLANs necesarias según la tabla anterior.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Asignar puertos de acceso a las VLANs correspondientes.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Configurar puertos troncales entre switches usando la VLAN nativa 99.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Asignar puertos no utilizados a la VLAN 999.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Configurar VTP tal como se mencionó anteriormente.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Configurar modo Rapid PVST+.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Configurar EtherChannel según se mencionó anteriormente.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Asignación de Direcciones IP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debe de realizar subnetting a cada nivel para crear una subred por VLAN.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Cada VLAN debe tener su propia subred.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Todas las subredes deben ser contiguas y eficientes en el uso de direcciones.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Documentar en una tabla las subredes, máscaras, gateways y rangos utilizados.</w:t>
      </w:r>
    </w:p>
    <w:p w:rsidR="00000000" w:rsidDel="00000000" w:rsidP="00000000" w:rsidRDefault="00000000" w:rsidRPr="00000000" w14:paraId="000000A6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240" w:before="240" w:line="276" w:lineRule="auto"/>
        <w:ind w:left="0" w:firstLine="0"/>
        <w:rPr/>
      </w:pPr>
      <w:bookmarkStart w:colFirst="0" w:colLast="0" w:name="_nkp6h89x8ytp" w:id="10"/>
      <w:bookmarkEnd w:id="10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.2 Alcance de la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="276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Realización de subnetting a cada nivel y a cada VLAN mencionada en la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Creación y utilización de VLAN Nativa en los switches.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Creación de VLAN Blackhole y asignación de puertos no utilizados.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Uso de VTP con dominio y contraseña mencionadas.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Asignación de IP en TODAS las computadoras utilizadas en la práctica.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Implementación de protocolo STP.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Implementación de Etherchannel.</w:t>
      </w:r>
    </w:p>
    <w:p w:rsidR="00000000" w:rsidDel="00000000" w:rsidP="00000000" w:rsidRDefault="00000000" w:rsidRPr="00000000" w14:paraId="000000B3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.3 Requerimientos técnicos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y Repositorio: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Utilice el mismo repositorio creado para la Práctica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 una carpeta con el nombre "Practica2" dentro de este repositorio para subir los entregables.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Técnica (Archivo Markdown):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requiere la entrega de documentación técnica completa, la cual debe estar contenida en un archivo de tipo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incluir los siguientes detalles: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Capturas de pantalla de la implementación de la topología.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subnetting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organizada por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de asignación de direcciones IP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completo de todas las configuraciones realizadas en cada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Topología y Archivo de Packet Tracer: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práctica debe desarrollarse utilizando el software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Packet Tracer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 adjuntar el archivo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.pkt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topología realizada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numPr>
          <w:ilvl w:val="0"/>
          <w:numId w:val="8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8kvgyw4k85vw" w:id="11"/>
      <w:bookmarkEnd w:id="11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con el nombre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Redes1&lt;SECCIÓN&gt;_1S2026</w:t>
            </w:r>
            <w:r w:rsidDel="00000000" w:rsidR="00000000" w:rsidRPr="00000000">
              <w:rPr>
                <w:rtl w:val="0"/>
              </w:rPr>
              <w:t xml:space="preserve"> que contenga el código fuente de la práctica en una carpeta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Practica2</w:t>
            </w:r>
            <w:r w:rsidDel="00000000" w:rsidR="00000000" w:rsidRPr="00000000">
              <w:rPr>
                <w:rtl w:val="0"/>
              </w:rPr>
              <w:t xml:space="preserve">, el archivo .pkt y un archivo README.md con datos personales.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Script completo de los comandos utilizados en todos los dispositivos.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 formato markdown con la implementación.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 formato markdown que explique la implementación de la práctica, los problemas encontrados y las soluciones adoptadas, con capturas del correcto funcionamiento.</w:t>
            </w:r>
          </w:p>
        </w:tc>
      </w:tr>
    </w:tbl>
    <w:p w:rsidR="00000000" w:rsidDel="00000000" w:rsidP="00000000" w:rsidRDefault="00000000" w:rsidRPr="00000000" w14:paraId="000000CD">
      <w:pPr>
        <w:spacing w:after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numPr>
          <w:ilvl w:val="0"/>
          <w:numId w:val="8"/>
        </w:numPr>
        <w:ind w:left="720" w:hanging="360"/>
        <w:rPr>
          <w:u w:val="none"/>
        </w:rPr>
      </w:pPr>
      <w:bookmarkStart w:colFirst="0" w:colLast="0" w:name="_n5wc3zfjfant" w:id="12"/>
      <w:bookmarkEnd w:id="12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D0">
      <w:pPr>
        <w:ind w:left="720" w:firstLine="0"/>
        <w:rPr>
          <w:rFonts w:ascii="Proxima Nova" w:cs="Proxima Nova" w:eastAsia="Proxima Nova" w:hAnsi="Proxima Nov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Proxima Nova" w:cs="Proxima Nova" w:eastAsia="Proxima Nova" w:hAnsi="Proxima Nova"/>
          <w:sz w:val="23"/>
          <w:szCs w:val="23"/>
          <w:rtl w:val="0"/>
        </w:rPr>
        <w:t xml:space="preserve">dom, Wendell. 2019. CCNA 200-301 Official Cert Guide. Vol. 1. Indianápolis: Cisco Press. ISBN-10- 0138229635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3"/>
          <w:szCs w:val="23"/>
          <w:rtl w:val="0"/>
        </w:rPr>
        <w:t xml:space="preserve">Cisco Networking Academy. 2024. Cursos de redes y certificaciones Cisco.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color w:val="1154cc"/>
          <w:sz w:val="23"/>
          <w:szCs w:val="23"/>
          <w:rtl w:val="0"/>
        </w:rPr>
        <w:t xml:space="preserve">https://www.netacad.com/</w:t>
      </w:r>
      <w:r w:rsidDel="00000000" w:rsidR="00000000" w:rsidRPr="00000000">
        <w:rPr>
          <w:rFonts w:ascii="Proxima Nova" w:cs="Proxima Nova" w:eastAsia="Proxima Nova" w:hAnsi="Proxima Nova"/>
          <w:sz w:val="23"/>
          <w:szCs w:val="23"/>
          <w:rtl w:val="0"/>
        </w:rPr>
        <w:t xml:space="preserve">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1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qxbpq8v8w2j4" w:id="13"/>
      <w:bookmarkEnd w:id="13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Cisco Packet Tracer.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GitHub (para repositorio), UEDI y Classroom (para entrega).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manual de uso en Cisco Packet Tracer y presentaciones del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276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1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2snc7kip37vb" w:id="14"/>
      <w:bookmarkEnd w:id="14"/>
      <w:r w:rsidDel="00000000" w:rsidR="00000000" w:rsidRPr="00000000">
        <w:rPr>
          <w:rtl w:val="0"/>
        </w:rPr>
        <w:t xml:space="preserve">Cronograma</w:t>
      </w:r>
    </w:p>
    <w:tbl>
      <w:tblPr>
        <w:tblStyle w:val="Table6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Practica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09/04/2026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09/04/2026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11/04/2026</w:t>
            </w:r>
          </w:p>
        </w:tc>
      </w:tr>
    </w:tbl>
    <w:p w:rsidR="00000000" w:rsidDel="00000000" w:rsidP="00000000" w:rsidRDefault="00000000" w:rsidRPr="00000000" w14:paraId="000000E8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/>
      </w:pPr>
      <w:bookmarkStart w:colFirst="0" w:colLast="0" w:name="_g379umv76eo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1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p62485xkcvek" w:id="16"/>
      <w:bookmarkEnd w:id="16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5kky6w5aq6lt" w:id="17"/>
      <w:bookmarkEnd w:id="17"/>
      <w:r w:rsidDel="00000000" w:rsidR="00000000" w:rsidRPr="00000000">
        <w:rPr>
          <w:rtl w:val="0"/>
        </w:rPr>
        <w:t xml:space="preserve">7.1 Requisitos para optar a la calificación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dpp0nk4xzh2" w:id="18"/>
      <w:bookmarkEnd w:id="18"/>
      <w:r w:rsidDel="00000000" w:rsidR="00000000" w:rsidRPr="00000000">
        <w:rPr>
          <w:rtl w:val="0"/>
        </w:rPr>
      </w:r>
    </w:p>
    <w:tbl>
      <w:tblPr>
        <w:tblStyle w:val="Table7"/>
        <w:tblW w:w="9013.0" w:type="dxa"/>
        <w:jc w:val="left"/>
        <w:tblLayout w:type="fixed"/>
        <w:tblLook w:val="0400"/>
      </w:tblPr>
      <w:tblGrid>
        <w:gridCol w:w="2421"/>
        <w:gridCol w:w="5380"/>
        <w:gridCol w:w="1212"/>
        <w:tblGridChange w:id="0">
          <w:tblGrid>
            <w:gridCol w:w="2421"/>
            <w:gridCol w:w="5380"/>
            <w:gridCol w:w="12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red debe implementarse en Cisco Packet Tracer (.pkt) y configurarse mediante CLI en switches Cisco 2960.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10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requeridas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Cisco Packet Tracer, Markdown para el manual técnico y GitHub para el repositorio.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 práctica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Entrega del archivo .pkt, manual técnico (.md) y tabla de IPs dentro del repositorio “Redes1_1S_2026_CARNET”.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técnico con: comandos CLI, capturas de configuración, tabla IPs, pings y análisis de paquetes ARP/ICMP.</w:t>
            </w:r>
          </w:p>
          <w:p w:rsidR="00000000" w:rsidDel="00000000" w:rsidP="00000000" w:rsidRDefault="00000000" w:rsidRPr="00000000" w14:paraId="000000F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Informe de Desarrollo con todos los errores y funcionamiento.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y funcionalidad mínima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Verificación de conectividad total entre equipos mediante pings y capturas de simulación.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normas de cableado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Aplicación del estándar TIA/EIA-568B, con cables straight y crossover correctamente empleados.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Organización visual de la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Diagrama esquemático del edificio de tres niveles con departamentos identificados y etiquetados.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direcciones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correcto de las redes base </w:t>
            </w:r>
            <w:r w:rsidDel="00000000" w:rsidR="00000000" w:rsidRPr="00000000">
              <w:rPr>
                <w:rtl w:val="0"/>
              </w:rPr>
              <w:t xml:space="preserve">192.168.XX</w:t>
            </w:r>
            <w:r w:rsidDel="00000000" w:rsidR="00000000" w:rsidRPr="00000000">
              <w:rPr>
                <w:rtl w:val="0"/>
              </w:rPr>
              <w:t xml:space="preserve">.0/24, </w:t>
            </w:r>
            <w:r w:rsidDel="00000000" w:rsidR="00000000" w:rsidRPr="00000000">
              <w:rPr>
                <w:rtl w:val="0"/>
              </w:rPr>
              <w:t xml:space="preserve">192.168.XX</w:t>
            </w:r>
            <w:r w:rsidDel="00000000" w:rsidR="00000000" w:rsidRPr="00000000">
              <w:rPr>
                <w:rtl w:val="0"/>
              </w:rPr>
              <w:t xml:space="preserve">+1.0 /24 y </w:t>
            </w:r>
            <w:r w:rsidDel="00000000" w:rsidR="00000000" w:rsidRPr="00000000">
              <w:rPr>
                <w:rtl w:val="0"/>
              </w:rPr>
              <w:t xml:space="preserve">192.168.XX</w:t>
            </w:r>
            <w:r w:rsidDel="00000000" w:rsidR="00000000" w:rsidRPr="00000000">
              <w:rPr>
                <w:rtl w:val="0"/>
              </w:rPr>
              <w:t xml:space="preserve">+2.0 /24 sin direcciones repetidas.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26in1rg" w:id="19"/>
      <w:bookmarkEnd w:id="19"/>
      <w:r w:rsidDel="00000000" w:rsidR="00000000" w:rsidRPr="00000000">
        <w:rPr>
          <w:rtl w:val="0"/>
        </w:rPr>
        <w:t xml:space="preserve">7.2 Resumen de Puntuaciones</w:t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9.0" w:type="dxa"/>
        <w:jc w:val="left"/>
        <w:tblLayout w:type="fixed"/>
        <w:tblLook w:val="0400"/>
      </w:tblPr>
      <w:tblGrid>
        <w:gridCol w:w="5307"/>
        <w:gridCol w:w="1692"/>
        <w:gridCol w:w="2010"/>
        <w:tblGridChange w:id="0">
          <w:tblGrid>
            <w:gridCol w:w="5307"/>
            <w:gridCol w:w="1692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y organización de la topología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CLI en switches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Asignación y gestión de direcciones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de conectividad y verificación funcional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Aplicación del estándar TIA/EIA-568B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(.md)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Correcta tabla de subnetting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Comprensión teórico–práctica (preguntas de evaluación)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keepNext w:val="0"/>
        <w:keepLines w:val="0"/>
        <w:spacing w:before="280" w:lineRule="auto"/>
        <w:ind w:left="0" w:firstLine="0"/>
        <w:rPr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q6uxoyn5qh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before="280" w:lineRule="auto"/>
        <w:rPr/>
      </w:pPr>
      <w:bookmarkStart w:colFirst="0" w:colLast="0" w:name="_xdmr9didh1pw" w:id="21"/>
      <w:bookmarkEnd w:id="21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y organización de la topología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completo, ordenado y comprensible.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departamentos o la organización es confusa.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5 - 3/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Configuración CLI en switches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completa en todos los dispositivos.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configuraciones o errores de comandos.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Asignación y gestión de direcciones IP según subnetting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IPs correctas según subred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IPs fuera del rango de subred.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30 - 18/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de conectividad y verificación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Conectividad únicamente con la misma VLAN.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incompletas, o fallas de conexión.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Aplicación del estándar TIA/EIA-568B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Aplicación correcta del estándar.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Conexiones incorrectas o sin criterio técnico.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5 - 3/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(.md)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completa, ordenada y con evidencia.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elementos o contenido incompleto.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5 - 3/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2 - 0/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Correcta tabla de subnetting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Correcta tabla utilizando el formato indicado por nivel y por carnet.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es correcto el subnetting o no es utilizado según indicaciones de carnet.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15 - 9/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8 - 0/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Comprensión teórico–práctica (preguntas de evaluación)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Respuestas correctas y fundamentadas.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Respuestas incompletas o erróneas.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Redes de Computadoras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5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2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2.1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2.1.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2.1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2.1.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2.1.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2.1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2.1.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2.1.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2.1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