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#9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Cuestionario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retroalimentación puede influir en el comportamiento de un sistema haciéndolo más estable o más inestable.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acumulaciones y tasas de cambio no tienen relación con el análisis de sistemas dinámicos.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diagramas de ciclos causales ayudan a visualizar cómo las variables de un sistema se influyen entre sí.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VENSIM es una herramienta que permite simular el comportamiento de sistemas mediante modelos gráficos.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retroalimentación no tiene ningún impacto en la toma de decisiones dentro de un sistema.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Respuestas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respuestas dadas por el 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