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6FAC0" w14:textId="5165149B" w:rsidR="003E6413" w:rsidRDefault="001536B3">
      <w:pPr>
        <w:pStyle w:val="Ttulo"/>
        <w:pBdr>
          <w:top w:val="nil"/>
          <w:left w:val="nil"/>
          <w:bottom w:val="nil"/>
          <w:right w:val="nil"/>
          <w:between w:val="nil"/>
        </w:pBdr>
      </w:pPr>
      <w:r w:rsidRPr="001536B3">
        <w:rPr>
          <w:b w:val="0"/>
          <w:color w:val="039BE5"/>
          <w:sz w:val="54"/>
          <w:szCs w:val="54"/>
        </w:rPr>
        <w:t xml:space="preserve">Razonamiento y </w:t>
      </w:r>
      <w:r w:rsidR="00000000" w:rsidRPr="001536B3">
        <w:rPr>
          <w:b w:val="0"/>
          <w:color w:val="039BE5"/>
          <w:sz w:val="54"/>
          <w:szCs w:val="54"/>
        </w:rPr>
        <w:t>Los Modelos Mentales</w:t>
      </w:r>
      <w:r w:rsidR="00000000">
        <w:br/>
      </w:r>
    </w:p>
    <w:p w14:paraId="67AE8DC3" w14:textId="77777777" w:rsidR="003E6413" w:rsidRDefault="00000000">
      <w:r>
        <w:rPr>
          <w:noProof/>
        </w:rPr>
        <w:drawing>
          <wp:inline distT="114300" distB="114300" distL="114300" distR="114300" wp14:anchorId="7E6A4AEF" wp14:editId="4EC9BF8A">
            <wp:extent cx="447675" cy="57150"/>
            <wp:effectExtent l="0" t="0" r="0" b="0"/>
            <wp:docPr id="2084319386" name="image3.png" descr="línea corta"/>
            <wp:cNvGraphicFramePr/>
            <a:graphic xmlns:a="http://schemas.openxmlformats.org/drawingml/2006/main">
              <a:graphicData uri="http://schemas.openxmlformats.org/drawingml/2006/picture">
                <pic:pic xmlns:pic="http://schemas.openxmlformats.org/drawingml/2006/picture">
                  <pic:nvPicPr>
                    <pic:cNvPr id="0" name="image3.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2E814EFA" w14:textId="77777777" w:rsidR="003E6413" w:rsidRDefault="00000000">
      <w:r>
        <w:t>Lógica de Sistemas</w:t>
      </w:r>
      <w:r>
        <w:br/>
      </w:r>
    </w:p>
    <w:p w14:paraId="31BF9E32" w14:textId="77777777" w:rsidR="003E6413" w:rsidRDefault="003E6413"/>
    <w:p w14:paraId="1F24A1AF" w14:textId="77777777" w:rsidR="003E6413" w:rsidRDefault="003E6413"/>
    <w:p w14:paraId="5B5B6EEB" w14:textId="77777777" w:rsidR="003E6413" w:rsidRDefault="003E6413"/>
    <w:p w14:paraId="5DBB1DFD" w14:textId="77777777" w:rsidR="003E6413" w:rsidRDefault="003E6413"/>
    <w:p w14:paraId="6E7A4CF9" w14:textId="77777777" w:rsidR="003E6413" w:rsidRDefault="003E6413"/>
    <w:p w14:paraId="64E7D308" w14:textId="77777777" w:rsidR="003E6413" w:rsidRDefault="00000000">
      <w:r>
        <w:rPr>
          <w:noProof/>
        </w:rPr>
        <w:drawing>
          <wp:anchor distT="114300" distB="114300" distL="114300" distR="114300" simplePos="0" relativeHeight="251658240" behindDoc="0" locked="0" layoutInCell="1" hidden="0" allowOverlap="1" wp14:anchorId="2CC5EFC5" wp14:editId="408C1BDA">
            <wp:simplePos x="0" y="0"/>
            <wp:positionH relativeFrom="column">
              <wp:posOffset>428625</wp:posOffset>
            </wp:positionH>
            <wp:positionV relativeFrom="paragraph">
              <wp:posOffset>190500</wp:posOffset>
            </wp:positionV>
            <wp:extent cx="4991100" cy="1079500"/>
            <wp:effectExtent l="0" t="0" r="0" b="0"/>
            <wp:wrapNone/>
            <wp:docPr id="208431938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991100" cy="1079500"/>
                    </a:xfrm>
                    <a:prstGeom prst="rect">
                      <a:avLst/>
                    </a:prstGeom>
                    <a:ln/>
                  </pic:spPr>
                </pic:pic>
              </a:graphicData>
            </a:graphic>
          </wp:anchor>
        </w:drawing>
      </w:r>
    </w:p>
    <w:p w14:paraId="2C97CD5F" w14:textId="77777777" w:rsidR="003E6413" w:rsidRDefault="003E6413"/>
    <w:p w14:paraId="56AE8BD4" w14:textId="77777777" w:rsidR="003E6413" w:rsidRDefault="003E6413"/>
    <w:p w14:paraId="01372773" w14:textId="77777777" w:rsidR="003E6413" w:rsidRDefault="003E6413"/>
    <w:p w14:paraId="3BF11BAD" w14:textId="77777777" w:rsidR="003E6413" w:rsidRDefault="003E6413"/>
    <w:p w14:paraId="2BBF9ED5" w14:textId="77777777" w:rsidR="003E6413" w:rsidRDefault="00000000">
      <w:r>
        <w:br/>
        <w:t xml:space="preserve">Universidad San Carlos de Guatemala </w:t>
      </w:r>
    </w:p>
    <w:p w14:paraId="713D0E4B" w14:textId="77777777" w:rsidR="003E6413" w:rsidRDefault="00000000">
      <w:r>
        <w:t>Facultad de ingeniería.</w:t>
      </w:r>
    </w:p>
    <w:p w14:paraId="4E5A46EF" w14:textId="77777777" w:rsidR="003E6413" w:rsidRDefault="00000000">
      <w:r>
        <w:t>Ingeniería en ciencias y sistemas</w:t>
      </w:r>
      <w:r>
        <w:br w:type="page"/>
      </w:r>
    </w:p>
    <w:p w14:paraId="78602A0B" w14:textId="77777777" w:rsidR="003E6413" w:rsidRDefault="00000000">
      <w:pPr>
        <w:pStyle w:val="Ttulo1"/>
        <w:pBdr>
          <w:top w:val="nil"/>
          <w:left w:val="nil"/>
          <w:bottom w:val="nil"/>
          <w:right w:val="nil"/>
          <w:between w:val="nil"/>
        </w:pBdr>
        <w:rPr>
          <w:color w:val="666666"/>
        </w:rPr>
      </w:pPr>
      <w:bookmarkStart w:id="0" w:name="_heading=h.q18w1c1khpii" w:colFirst="0" w:colLast="0"/>
      <w:bookmarkEnd w:id="0"/>
      <w:r>
        <w:lastRenderedPageBreak/>
        <w:t>Índice</w:t>
      </w:r>
    </w:p>
    <w:p w14:paraId="1C39E56E" w14:textId="77777777" w:rsidR="003E6413" w:rsidRDefault="00000000">
      <w:pPr>
        <w:keepNext/>
        <w:keepLines/>
        <w:pBdr>
          <w:top w:val="nil"/>
          <w:left w:val="nil"/>
          <w:bottom w:val="nil"/>
          <w:right w:val="nil"/>
          <w:between w:val="nil"/>
        </w:pBdr>
        <w:spacing w:before="240" w:line="259" w:lineRule="auto"/>
        <w:rPr>
          <w:rFonts w:ascii="Calibri" w:eastAsia="Calibri" w:hAnsi="Calibri" w:cs="Calibri"/>
          <w:color w:val="366091"/>
          <w:sz w:val="32"/>
          <w:szCs w:val="32"/>
        </w:rPr>
      </w:pPr>
      <w:r>
        <w:rPr>
          <w:rFonts w:ascii="Calibri" w:eastAsia="Calibri" w:hAnsi="Calibri" w:cs="Calibri"/>
          <w:color w:val="366091"/>
          <w:sz w:val="32"/>
          <w:szCs w:val="32"/>
        </w:rPr>
        <w:t>Contenido</w:t>
      </w:r>
    </w:p>
    <w:sdt>
      <w:sdtPr>
        <w:id w:val="-1197933095"/>
        <w:docPartObj>
          <w:docPartGallery w:val="Table of Contents"/>
          <w:docPartUnique/>
        </w:docPartObj>
      </w:sdtPr>
      <w:sdtContent>
        <w:p w14:paraId="74236322" w14:textId="77777777" w:rsidR="003E6413" w:rsidRDefault="00000000">
          <w:pPr>
            <w:pBdr>
              <w:top w:val="nil"/>
              <w:left w:val="nil"/>
              <w:bottom w:val="nil"/>
              <w:right w:val="nil"/>
              <w:between w:val="nil"/>
            </w:pBdr>
            <w:tabs>
              <w:tab w:val="right" w:pos="9350"/>
            </w:tabs>
            <w:spacing w:after="100"/>
            <w:rPr>
              <w:color w:val="000000"/>
            </w:rPr>
          </w:pPr>
          <w:r>
            <w:fldChar w:fldCharType="begin"/>
          </w:r>
          <w:r>
            <w:instrText xml:space="preserve"> TOC \h \u \z \t "Heading 1,1,Heading 2,2,Heading 3,3,"</w:instrText>
          </w:r>
          <w:r>
            <w:fldChar w:fldCharType="separate"/>
          </w:r>
          <w:hyperlink w:anchor="_heading=h.q18w1c1khpii">
            <w:r>
              <w:rPr>
                <w:color w:val="000000"/>
              </w:rPr>
              <w:t>Índice</w:t>
            </w:r>
            <w:r>
              <w:rPr>
                <w:color w:val="000000"/>
              </w:rPr>
              <w:tab/>
              <w:t>1</w:t>
            </w:r>
          </w:hyperlink>
        </w:p>
        <w:p w14:paraId="0C9EF5B5" w14:textId="77777777" w:rsidR="003E6413" w:rsidRDefault="00000000">
          <w:pPr>
            <w:pBdr>
              <w:top w:val="nil"/>
              <w:left w:val="nil"/>
              <w:bottom w:val="nil"/>
              <w:right w:val="nil"/>
              <w:between w:val="nil"/>
            </w:pBdr>
            <w:tabs>
              <w:tab w:val="right" w:pos="9350"/>
            </w:tabs>
            <w:spacing w:after="100"/>
            <w:rPr>
              <w:color w:val="000000"/>
            </w:rPr>
          </w:pPr>
          <w:hyperlink w:anchor="_heading=h.bufl1itu8onc">
            <w:r>
              <w:rPr>
                <w:color w:val="000000"/>
              </w:rPr>
              <w:t>Competencia(s)</w:t>
            </w:r>
            <w:r>
              <w:rPr>
                <w:color w:val="000000"/>
              </w:rPr>
              <w:tab/>
              <w:t>2</w:t>
            </w:r>
          </w:hyperlink>
        </w:p>
        <w:p w14:paraId="4944D906" w14:textId="77777777" w:rsidR="003E6413" w:rsidRDefault="00000000">
          <w:pPr>
            <w:pBdr>
              <w:top w:val="nil"/>
              <w:left w:val="nil"/>
              <w:bottom w:val="nil"/>
              <w:right w:val="nil"/>
              <w:between w:val="nil"/>
            </w:pBdr>
            <w:tabs>
              <w:tab w:val="right" w:pos="9350"/>
            </w:tabs>
            <w:spacing w:after="100"/>
            <w:rPr>
              <w:color w:val="000000"/>
            </w:rPr>
          </w:pPr>
          <w:hyperlink w:anchor="_heading=h.lkit2q3zduwx">
            <w:r>
              <w:rPr>
                <w:color w:val="000000"/>
              </w:rPr>
              <w:t xml:space="preserve">Modelos Mentales y </w:t>
            </w:r>
          </w:hyperlink>
          <w:hyperlink w:anchor="_heading=h.lkit2q3zduwx">
            <w:r>
              <w:t>cómo</w:t>
            </w:r>
          </w:hyperlink>
          <w:hyperlink w:anchor="_heading=h.lkit2q3zduwx">
            <w:r>
              <w:rPr>
                <w:color w:val="000000"/>
              </w:rPr>
              <w:t xml:space="preserve"> se relacionan con otros conceptos.</w:t>
            </w:r>
            <w:r>
              <w:rPr>
                <w:color w:val="000000"/>
              </w:rPr>
              <w:tab/>
              <w:t>2</w:t>
            </w:r>
          </w:hyperlink>
        </w:p>
        <w:p w14:paraId="7146A4D3" w14:textId="77777777" w:rsidR="003E6413" w:rsidRDefault="00000000">
          <w:pPr>
            <w:pBdr>
              <w:top w:val="nil"/>
              <w:left w:val="nil"/>
              <w:bottom w:val="nil"/>
              <w:right w:val="nil"/>
              <w:between w:val="nil"/>
            </w:pBdr>
            <w:tabs>
              <w:tab w:val="right" w:pos="9350"/>
            </w:tabs>
            <w:spacing w:after="100"/>
            <w:ind w:left="220"/>
            <w:rPr>
              <w:color w:val="000000"/>
            </w:rPr>
          </w:pPr>
          <w:hyperlink w:anchor="_heading=h.4owrpqnn8ihf">
            <w:r>
              <w:rPr>
                <w:color w:val="000000"/>
              </w:rPr>
              <w:t>Objetivo</w:t>
            </w:r>
            <w:r>
              <w:rPr>
                <w:color w:val="000000"/>
              </w:rPr>
              <w:tab/>
              <w:t>2</w:t>
            </w:r>
          </w:hyperlink>
        </w:p>
        <w:p w14:paraId="3E2E3733" w14:textId="77777777" w:rsidR="003E6413" w:rsidRDefault="00000000">
          <w:pPr>
            <w:pBdr>
              <w:top w:val="nil"/>
              <w:left w:val="nil"/>
              <w:bottom w:val="nil"/>
              <w:right w:val="nil"/>
              <w:between w:val="nil"/>
            </w:pBdr>
            <w:tabs>
              <w:tab w:val="right" w:pos="9350"/>
            </w:tabs>
            <w:spacing w:after="100"/>
            <w:ind w:left="220"/>
            <w:rPr>
              <w:color w:val="000000"/>
            </w:rPr>
          </w:pPr>
          <w:hyperlink w:anchor="_heading=h.3neay5d2pwit">
            <w:r>
              <w:rPr>
                <w:color w:val="000000"/>
              </w:rPr>
              <w:t>Introducción</w:t>
            </w:r>
            <w:r>
              <w:rPr>
                <w:color w:val="000000"/>
              </w:rPr>
              <w:tab/>
              <w:t>2</w:t>
            </w:r>
          </w:hyperlink>
        </w:p>
        <w:p w14:paraId="0E0885CF" w14:textId="77777777" w:rsidR="003E6413" w:rsidRDefault="00000000">
          <w:pPr>
            <w:pBdr>
              <w:top w:val="nil"/>
              <w:left w:val="nil"/>
              <w:bottom w:val="nil"/>
              <w:right w:val="nil"/>
              <w:between w:val="nil"/>
            </w:pBdr>
            <w:tabs>
              <w:tab w:val="right" w:pos="9350"/>
            </w:tabs>
            <w:spacing w:after="100"/>
            <w:ind w:left="220"/>
            <w:rPr>
              <w:color w:val="000000"/>
            </w:rPr>
          </w:pPr>
          <w:hyperlink w:anchor="_heading=h.lmdd64d0tuki">
            <w:r>
              <w:rPr>
                <w:color w:val="000000"/>
              </w:rPr>
              <w:t>Contenido</w:t>
            </w:r>
            <w:r>
              <w:rPr>
                <w:color w:val="000000"/>
              </w:rPr>
              <w:tab/>
              <w:t>2</w:t>
            </w:r>
          </w:hyperlink>
        </w:p>
        <w:p w14:paraId="78020759" w14:textId="77777777" w:rsidR="003E6413" w:rsidRDefault="00000000">
          <w:pPr>
            <w:pBdr>
              <w:top w:val="nil"/>
              <w:left w:val="nil"/>
              <w:bottom w:val="nil"/>
              <w:right w:val="nil"/>
              <w:between w:val="nil"/>
            </w:pBdr>
            <w:tabs>
              <w:tab w:val="right" w:pos="9350"/>
            </w:tabs>
            <w:spacing w:after="100"/>
            <w:ind w:left="220"/>
            <w:rPr>
              <w:color w:val="000000"/>
            </w:rPr>
          </w:pPr>
          <w:hyperlink w:anchor="_heading=h.bh5yf0hpyk4o">
            <w:r>
              <w:rPr>
                <w:b/>
                <w:color w:val="000000"/>
              </w:rPr>
              <w:t>La manera en que interpretamos el mundo</w:t>
            </w:r>
          </w:hyperlink>
          <w:hyperlink w:anchor="_heading=h.bh5yf0hpyk4o">
            <w:r>
              <w:rPr>
                <w:color w:val="000000"/>
              </w:rPr>
              <w:tab/>
              <w:t>2</w:t>
            </w:r>
          </w:hyperlink>
        </w:p>
        <w:p w14:paraId="00E0E788" w14:textId="77777777" w:rsidR="003E6413" w:rsidRDefault="00000000">
          <w:pPr>
            <w:pBdr>
              <w:top w:val="nil"/>
              <w:left w:val="nil"/>
              <w:bottom w:val="nil"/>
              <w:right w:val="nil"/>
              <w:between w:val="nil"/>
            </w:pBdr>
            <w:tabs>
              <w:tab w:val="right" w:pos="9350"/>
            </w:tabs>
            <w:spacing w:after="100"/>
            <w:ind w:left="220"/>
            <w:rPr>
              <w:color w:val="000000"/>
            </w:rPr>
          </w:pPr>
          <w:hyperlink w:anchor="_heading=h.1tzuyndfmw0k">
            <w:r>
              <w:rPr>
                <w:b/>
                <w:color w:val="000000"/>
              </w:rPr>
              <w:t>Las imágenes y los múltiples sentidos</w:t>
            </w:r>
          </w:hyperlink>
          <w:hyperlink w:anchor="_heading=h.1tzuyndfmw0k">
            <w:r>
              <w:rPr>
                <w:color w:val="000000"/>
              </w:rPr>
              <w:tab/>
              <w:t>4</w:t>
            </w:r>
          </w:hyperlink>
        </w:p>
        <w:p w14:paraId="4F1F0C2B" w14:textId="77777777" w:rsidR="003E6413" w:rsidRDefault="00000000">
          <w:pPr>
            <w:pBdr>
              <w:top w:val="nil"/>
              <w:left w:val="nil"/>
              <w:bottom w:val="nil"/>
              <w:right w:val="nil"/>
              <w:between w:val="nil"/>
            </w:pBdr>
            <w:tabs>
              <w:tab w:val="right" w:pos="9350"/>
            </w:tabs>
            <w:spacing w:after="100"/>
            <w:ind w:left="220"/>
            <w:rPr>
              <w:color w:val="000000"/>
            </w:rPr>
          </w:pPr>
          <w:hyperlink w:anchor="_heading=h.t64n256zh2kk">
            <w:r>
              <w:rPr>
                <w:b/>
                <w:color w:val="000000"/>
              </w:rPr>
              <w:t>Copa</w:t>
            </w:r>
          </w:hyperlink>
          <w:hyperlink w:anchor="_heading=h.t64n256zh2kk">
            <w:r>
              <w:rPr>
                <w:color w:val="000000"/>
              </w:rPr>
              <w:tab/>
              <w:t>4</w:t>
            </w:r>
          </w:hyperlink>
        </w:p>
        <w:p w14:paraId="7522BD90" w14:textId="77777777" w:rsidR="003E6413" w:rsidRDefault="00000000">
          <w:pPr>
            <w:pBdr>
              <w:top w:val="nil"/>
              <w:left w:val="nil"/>
              <w:bottom w:val="nil"/>
              <w:right w:val="nil"/>
              <w:between w:val="nil"/>
            </w:pBdr>
            <w:tabs>
              <w:tab w:val="right" w:pos="9350"/>
            </w:tabs>
            <w:spacing w:after="100"/>
            <w:ind w:left="220"/>
            <w:rPr>
              <w:color w:val="000000"/>
            </w:rPr>
          </w:pPr>
          <w:hyperlink w:anchor="_heading=h.fkkyadx4wzx0">
            <w:r>
              <w:rPr>
                <w:b/>
                <w:color w:val="000000"/>
              </w:rPr>
              <w:t>La ambigüedad del lenguaje: la polisemia</w:t>
            </w:r>
          </w:hyperlink>
          <w:hyperlink w:anchor="_heading=h.fkkyadx4wzx0">
            <w:r>
              <w:rPr>
                <w:color w:val="000000"/>
              </w:rPr>
              <w:tab/>
              <w:t>4</w:t>
            </w:r>
          </w:hyperlink>
        </w:p>
        <w:p w14:paraId="50CF30DA" w14:textId="77777777" w:rsidR="003E6413" w:rsidRDefault="00000000">
          <w:pPr>
            <w:pBdr>
              <w:top w:val="nil"/>
              <w:left w:val="nil"/>
              <w:bottom w:val="nil"/>
              <w:right w:val="nil"/>
              <w:between w:val="nil"/>
            </w:pBdr>
            <w:tabs>
              <w:tab w:val="right" w:pos="9350"/>
            </w:tabs>
            <w:spacing w:after="100"/>
            <w:ind w:left="220"/>
            <w:rPr>
              <w:color w:val="000000"/>
            </w:rPr>
          </w:pPr>
          <w:hyperlink w:anchor="_heading=h.mrycpc6sg1pm">
            <w:r>
              <w:rPr>
                <w:b/>
                <w:color w:val="000000"/>
              </w:rPr>
              <w:t>Cuando la cultura transforma los significados</w:t>
            </w:r>
          </w:hyperlink>
          <w:hyperlink w:anchor="_heading=h.mrycpc6sg1pm">
            <w:r>
              <w:rPr>
                <w:color w:val="000000"/>
              </w:rPr>
              <w:tab/>
              <w:t>5</w:t>
            </w:r>
          </w:hyperlink>
        </w:p>
        <w:p w14:paraId="3791F8A2" w14:textId="77777777" w:rsidR="003E6413" w:rsidRDefault="00000000">
          <w:pPr>
            <w:pBdr>
              <w:top w:val="nil"/>
              <w:left w:val="nil"/>
              <w:bottom w:val="nil"/>
              <w:right w:val="nil"/>
              <w:between w:val="nil"/>
            </w:pBdr>
            <w:tabs>
              <w:tab w:val="right" w:pos="9350"/>
            </w:tabs>
            <w:spacing w:after="100"/>
            <w:ind w:left="220"/>
            <w:rPr>
              <w:color w:val="000000"/>
            </w:rPr>
          </w:pPr>
          <w:hyperlink w:anchor="_heading=h.hlbparwfmqjm">
            <w:r>
              <w:rPr>
                <w:b/>
                <w:color w:val="000000"/>
              </w:rPr>
              <w:t>La trampa de la certeza</w:t>
            </w:r>
          </w:hyperlink>
          <w:hyperlink w:anchor="_heading=h.hlbparwfmqjm">
            <w:r>
              <w:rPr>
                <w:color w:val="000000"/>
              </w:rPr>
              <w:tab/>
              <w:t>5</w:t>
            </w:r>
          </w:hyperlink>
        </w:p>
        <w:p w14:paraId="75FC25BB" w14:textId="77777777" w:rsidR="003E6413" w:rsidRDefault="00000000">
          <w:pPr>
            <w:pBdr>
              <w:top w:val="nil"/>
              <w:left w:val="nil"/>
              <w:bottom w:val="nil"/>
              <w:right w:val="nil"/>
              <w:between w:val="nil"/>
            </w:pBdr>
            <w:tabs>
              <w:tab w:val="right" w:pos="9350"/>
            </w:tabs>
            <w:spacing w:after="100"/>
            <w:ind w:left="220"/>
            <w:rPr>
              <w:color w:val="000000"/>
            </w:rPr>
          </w:pPr>
          <w:hyperlink w:anchor="_heading=h.ndz6qyz405qk">
            <w:r>
              <w:rPr>
                <w:b/>
                <w:color w:val="000000"/>
              </w:rPr>
              <w:t>El humor como herramienta para abrir la mente</w:t>
            </w:r>
          </w:hyperlink>
          <w:hyperlink w:anchor="_heading=h.ndz6qyz405qk">
            <w:r>
              <w:rPr>
                <w:color w:val="000000"/>
              </w:rPr>
              <w:tab/>
              <w:t>5</w:t>
            </w:r>
          </w:hyperlink>
        </w:p>
        <w:p w14:paraId="654070B1" w14:textId="77777777" w:rsidR="003E6413" w:rsidRDefault="00000000">
          <w:pPr>
            <w:pBdr>
              <w:top w:val="nil"/>
              <w:left w:val="nil"/>
              <w:bottom w:val="nil"/>
              <w:right w:val="nil"/>
              <w:between w:val="nil"/>
            </w:pBdr>
            <w:tabs>
              <w:tab w:val="right" w:pos="9350"/>
            </w:tabs>
            <w:spacing w:after="100"/>
            <w:rPr>
              <w:color w:val="000000"/>
            </w:rPr>
          </w:pPr>
          <w:hyperlink w:anchor="_heading=h.qohzfj11qekf">
            <w:r>
              <w:rPr>
                <w:color w:val="000000"/>
              </w:rPr>
              <w:t>Conclusión General</w:t>
            </w:r>
            <w:r>
              <w:rPr>
                <w:color w:val="000000"/>
              </w:rPr>
              <w:tab/>
              <w:t>6</w:t>
            </w:r>
          </w:hyperlink>
        </w:p>
        <w:p w14:paraId="74301695" w14:textId="77777777" w:rsidR="003E6413" w:rsidRDefault="00000000">
          <w:r>
            <w:fldChar w:fldCharType="end"/>
          </w:r>
        </w:p>
      </w:sdtContent>
    </w:sdt>
    <w:p w14:paraId="73DF3BA0" w14:textId="77777777" w:rsidR="003E6413" w:rsidRDefault="003E6413">
      <w:pPr>
        <w:pBdr>
          <w:top w:val="nil"/>
          <w:left w:val="nil"/>
          <w:bottom w:val="nil"/>
          <w:right w:val="nil"/>
          <w:between w:val="nil"/>
        </w:pBdr>
        <w:rPr>
          <w:color w:val="666666"/>
        </w:rPr>
      </w:pPr>
    </w:p>
    <w:p w14:paraId="55FF5FBC" w14:textId="77777777" w:rsidR="003E6413" w:rsidRDefault="003E6413">
      <w:pPr>
        <w:pStyle w:val="Ttulo1"/>
        <w:pBdr>
          <w:top w:val="nil"/>
          <w:left w:val="nil"/>
          <w:bottom w:val="nil"/>
          <w:right w:val="nil"/>
          <w:between w:val="nil"/>
        </w:pBdr>
      </w:pPr>
      <w:bookmarkStart w:id="1" w:name="_heading=h.o21uyme0vwal" w:colFirst="0" w:colLast="0"/>
      <w:bookmarkEnd w:id="1"/>
    </w:p>
    <w:p w14:paraId="41089DD1" w14:textId="77777777" w:rsidR="003E6413" w:rsidRDefault="00000000">
      <w:pPr>
        <w:pStyle w:val="Ttulo1"/>
        <w:pBdr>
          <w:top w:val="nil"/>
          <w:left w:val="nil"/>
          <w:bottom w:val="nil"/>
          <w:right w:val="nil"/>
          <w:between w:val="nil"/>
        </w:pBdr>
      </w:pPr>
      <w:bookmarkStart w:id="2" w:name="_heading=h.nowhqi8wiaib" w:colFirst="0" w:colLast="0"/>
      <w:bookmarkEnd w:id="2"/>
      <w:r>
        <w:br w:type="page"/>
      </w:r>
    </w:p>
    <w:p w14:paraId="029B31B2" w14:textId="77777777" w:rsidR="003E6413" w:rsidRDefault="00000000">
      <w:pPr>
        <w:pStyle w:val="Ttulo1"/>
      </w:pPr>
      <w:bookmarkStart w:id="3" w:name="_heading=h.bufl1itu8onc" w:colFirst="0" w:colLast="0"/>
      <w:bookmarkEnd w:id="3"/>
      <w:r>
        <w:lastRenderedPageBreak/>
        <w:t>Competencia(s)</w:t>
      </w:r>
    </w:p>
    <w:p w14:paraId="16CE3A2E" w14:textId="35C05019" w:rsidR="003E6413" w:rsidRDefault="00000000">
      <w:pPr>
        <w:spacing w:line="276" w:lineRule="auto"/>
        <w:jc w:val="both"/>
        <w:rPr>
          <w:rFonts w:ascii="Arial" w:eastAsia="Arial" w:hAnsi="Arial" w:cs="Arial"/>
          <w:sz w:val="24"/>
          <w:szCs w:val="24"/>
        </w:rPr>
      </w:pPr>
      <w:r>
        <w:rPr>
          <w:rFonts w:ascii="Arial" w:eastAsia="Arial" w:hAnsi="Arial" w:cs="Arial"/>
          <w:sz w:val="24"/>
          <w:szCs w:val="24"/>
        </w:rPr>
        <w:t>Comprender los modelos mentales y paradigmas mediante el análisis de ejemplos y situaciones cotidianas en ac</w:t>
      </w:r>
      <w:r w:rsidR="001536B3">
        <w:rPr>
          <w:rFonts w:ascii="Arial" w:eastAsia="Arial" w:hAnsi="Arial" w:cs="Arial"/>
          <w:sz w:val="24"/>
          <w:szCs w:val="24"/>
        </w:rPr>
        <w:t>t</w:t>
      </w:r>
      <w:r>
        <w:rPr>
          <w:rFonts w:ascii="Arial" w:eastAsia="Arial" w:hAnsi="Arial" w:cs="Arial"/>
          <w:sz w:val="24"/>
          <w:szCs w:val="24"/>
        </w:rPr>
        <w:t>ividades de reflexión y discusión grupal</w:t>
      </w:r>
      <w:bookmarkStart w:id="4" w:name="_heading=h.lkit2q3zduwx" w:colFirst="0" w:colLast="0"/>
      <w:bookmarkEnd w:id="4"/>
      <w:r>
        <w:rPr>
          <w:rFonts w:ascii="Arial" w:eastAsia="Arial" w:hAnsi="Arial" w:cs="Arial"/>
          <w:sz w:val="24"/>
          <w:szCs w:val="24"/>
        </w:rPr>
        <w:t>.</w:t>
      </w:r>
    </w:p>
    <w:p w14:paraId="16A5297F" w14:textId="77777777" w:rsidR="001536B3" w:rsidRDefault="001536B3" w:rsidP="001536B3">
      <w:pPr>
        <w:pStyle w:val="Ttulo1"/>
        <w:pBdr>
          <w:top w:val="nil"/>
          <w:left w:val="nil"/>
          <w:bottom w:val="nil"/>
          <w:right w:val="nil"/>
          <w:between w:val="nil"/>
        </w:pBdr>
      </w:pPr>
      <w:r>
        <w:lastRenderedPageBreak/>
        <w:t>Razonamiento y falacias</w:t>
      </w:r>
    </w:p>
    <w:p w14:paraId="6AB0E326" w14:textId="77777777" w:rsidR="001536B3" w:rsidRPr="001536B3" w:rsidRDefault="001536B3" w:rsidP="001536B3">
      <w:pPr>
        <w:pStyle w:val="Ttulo2"/>
        <w:rPr>
          <w:rFonts w:ascii="Arial" w:hAnsi="Arial" w:cs="Arial"/>
          <w:sz w:val="24"/>
          <w:szCs w:val="24"/>
        </w:rPr>
      </w:pPr>
      <w:r w:rsidRPr="001536B3">
        <w:rPr>
          <w:rFonts w:ascii="Arial" w:hAnsi="Arial" w:cs="Arial"/>
          <w:sz w:val="24"/>
          <w:szCs w:val="24"/>
        </w:rPr>
        <w:t>Objetivo</w:t>
      </w:r>
    </w:p>
    <w:p w14:paraId="780F27D6" w14:textId="77777777" w:rsidR="001536B3" w:rsidRPr="001536B3" w:rsidRDefault="001536B3" w:rsidP="001536B3">
      <w:pPr>
        <w:pStyle w:val="Ttulo1"/>
        <w:pBdr>
          <w:top w:val="nil"/>
          <w:left w:val="nil"/>
          <w:bottom w:val="nil"/>
          <w:right w:val="nil"/>
          <w:between w:val="nil"/>
        </w:pBdr>
        <w:rPr>
          <w:rFonts w:ascii="Arial" w:hAnsi="Arial" w:cs="Arial"/>
          <w:color w:val="auto"/>
          <w:sz w:val="24"/>
          <w:szCs w:val="24"/>
        </w:rPr>
      </w:pPr>
      <w:r w:rsidRPr="001536B3">
        <w:rPr>
          <w:rFonts w:ascii="Arial" w:hAnsi="Arial" w:cs="Arial"/>
          <w:color w:val="auto"/>
          <w:sz w:val="24"/>
          <w:szCs w:val="24"/>
        </w:rPr>
        <w:t>Comprender la diferencia entre razonamientos validos e inválidos, identificando la estructura lógica que los conforma y reconociendo falacias más comunes que afectan validez de un argumento.</w:t>
      </w:r>
    </w:p>
    <w:p w14:paraId="1F071C92" w14:textId="5A1FF413" w:rsidR="001536B3" w:rsidRPr="001536B3" w:rsidRDefault="001536B3" w:rsidP="001536B3">
      <w:pPr>
        <w:pStyle w:val="Ttulo2"/>
        <w:rPr>
          <w:rFonts w:ascii="Arial" w:hAnsi="Arial" w:cs="Arial"/>
          <w:sz w:val="24"/>
          <w:szCs w:val="24"/>
        </w:rPr>
      </w:pPr>
      <w:r w:rsidRPr="001536B3">
        <w:rPr>
          <w:rFonts w:ascii="Arial" w:hAnsi="Arial" w:cs="Arial"/>
          <w:sz w:val="24"/>
          <w:szCs w:val="24"/>
        </w:rPr>
        <w:t>Introducción</w:t>
      </w:r>
    </w:p>
    <w:p w14:paraId="353A5EF2" w14:textId="77777777" w:rsidR="001536B3" w:rsidRPr="001536B3" w:rsidRDefault="001536B3" w:rsidP="001536B3">
      <w:pPr>
        <w:pStyle w:val="Ttulo1"/>
        <w:pBdr>
          <w:top w:val="nil"/>
          <w:left w:val="nil"/>
          <w:bottom w:val="nil"/>
          <w:right w:val="nil"/>
          <w:between w:val="nil"/>
        </w:pBdr>
        <w:rPr>
          <w:rFonts w:ascii="Arial" w:hAnsi="Arial" w:cs="Arial"/>
          <w:color w:val="auto"/>
          <w:sz w:val="24"/>
          <w:szCs w:val="24"/>
        </w:rPr>
      </w:pPr>
      <w:r w:rsidRPr="001536B3">
        <w:rPr>
          <w:rFonts w:ascii="Arial" w:hAnsi="Arial" w:cs="Arial"/>
          <w:color w:val="auto"/>
          <w:sz w:val="24"/>
          <w:szCs w:val="24"/>
        </w:rPr>
        <w:t>El razonamiento es una capacidad fundamental del ser humano para analizar, interpretar y emitir juicios basados en hechos, principios o evidencias. A través del razonamiento, se construyen argumentos con el fin de comunicar ideas de manera lógica y coherente. Sin embargo, no todos los razonamientos son válidos; a veces, caemos en errores lógicos conocidos como falacias. Estas pueden parecer persuasivas, pero carecen de fundamento lógico.</w:t>
      </w:r>
    </w:p>
    <w:p w14:paraId="1B592BC7" w14:textId="77777777" w:rsidR="001536B3" w:rsidRPr="001536B3" w:rsidRDefault="001536B3" w:rsidP="001536B3">
      <w:pPr>
        <w:pStyle w:val="Ttulo1"/>
        <w:pBdr>
          <w:top w:val="nil"/>
          <w:left w:val="nil"/>
          <w:bottom w:val="nil"/>
          <w:right w:val="nil"/>
          <w:between w:val="nil"/>
        </w:pBdr>
        <w:rPr>
          <w:rFonts w:ascii="Arial" w:hAnsi="Arial" w:cs="Arial"/>
          <w:color w:val="auto"/>
          <w:sz w:val="24"/>
          <w:szCs w:val="24"/>
        </w:rPr>
      </w:pPr>
    </w:p>
    <w:p w14:paraId="46F13E2B" w14:textId="77777777" w:rsidR="001536B3" w:rsidRPr="001536B3" w:rsidRDefault="001536B3" w:rsidP="001536B3">
      <w:pPr>
        <w:pStyle w:val="Ttulo1"/>
        <w:pBdr>
          <w:top w:val="nil"/>
          <w:left w:val="nil"/>
          <w:bottom w:val="nil"/>
          <w:right w:val="nil"/>
          <w:between w:val="nil"/>
        </w:pBdr>
        <w:rPr>
          <w:rFonts w:ascii="Arial" w:hAnsi="Arial" w:cs="Arial"/>
          <w:color w:val="auto"/>
          <w:sz w:val="24"/>
          <w:szCs w:val="24"/>
        </w:rPr>
      </w:pPr>
      <w:r w:rsidRPr="001536B3">
        <w:rPr>
          <w:rFonts w:ascii="Arial" w:hAnsi="Arial" w:cs="Arial"/>
          <w:color w:val="auto"/>
          <w:sz w:val="24"/>
          <w:szCs w:val="24"/>
        </w:rPr>
        <w:t>Estudiar los tipos de razonamientos y las falacias nos ayuda a fortalecer el pensamiento crítico, evitando errores argumentativos y mejorando la claridad al expresarnos.</w:t>
      </w:r>
    </w:p>
    <w:p w14:paraId="16E374B7" w14:textId="66A98E21" w:rsidR="001536B3" w:rsidRPr="001536B3" w:rsidRDefault="001536B3" w:rsidP="001536B3">
      <w:pPr>
        <w:pStyle w:val="Ttulo2"/>
        <w:rPr>
          <w:rFonts w:ascii="Arial" w:hAnsi="Arial" w:cs="Arial"/>
          <w:sz w:val="24"/>
          <w:szCs w:val="24"/>
        </w:rPr>
      </w:pPr>
      <w:r w:rsidRPr="001536B3">
        <w:rPr>
          <w:rFonts w:ascii="Arial" w:hAnsi="Arial" w:cs="Arial"/>
          <w:sz w:val="24"/>
          <w:szCs w:val="24"/>
        </w:rPr>
        <w:t>Contenido</w:t>
      </w:r>
    </w:p>
    <w:p w14:paraId="6089157C" w14:textId="77777777" w:rsidR="001536B3" w:rsidRPr="001536B3" w:rsidRDefault="001536B3" w:rsidP="001536B3">
      <w:pPr>
        <w:pStyle w:val="Ttulo1"/>
        <w:pBdr>
          <w:top w:val="nil"/>
          <w:left w:val="nil"/>
          <w:bottom w:val="nil"/>
          <w:right w:val="nil"/>
          <w:between w:val="nil"/>
        </w:pBdr>
        <w:rPr>
          <w:rFonts w:ascii="Arial" w:hAnsi="Arial" w:cs="Arial"/>
          <w:color w:val="auto"/>
          <w:sz w:val="24"/>
          <w:szCs w:val="24"/>
        </w:rPr>
      </w:pPr>
      <w:r w:rsidRPr="001536B3">
        <w:rPr>
          <w:rFonts w:ascii="Arial" w:hAnsi="Arial" w:cs="Arial"/>
          <w:color w:val="auto"/>
          <w:sz w:val="24"/>
          <w:szCs w:val="24"/>
        </w:rPr>
        <w:t>1.</w:t>
      </w:r>
      <w:r w:rsidRPr="001536B3">
        <w:rPr>
          <w:rFonts w:ascii="Arial" w:hAnsi="Arial" w:cs="Arial"/>
          <w:color w:val="auto"/>
          <w:sz w:val="24"/>
          <w:szCs w:val="24"/>
        </w:rPr>
        <w:tab/>
        <w:t>Razonamiento: el razonamiento es el proceso mental que permite establecer relaciones entre ideas o juicios para obtener conclusiones. Puede dividirse en:</w:t>
      </w:r>
    </w:p>
    <w:p w14:paraId="060A1031" w14:textId="77777777" w:rsidR="001536B3" w:rsidRPr="001536B3" w:rsidRDefault="001536B3" w:rsidP="001536B3">
      <w:pPr>
        <w:pStyle w:val="Ttulo1"/>
        <w:pBdr>
          <w:top w:val="nil"/>
          <w:left w:val="nil"/>
          <w:bottom w:val="nil"/>
          <w:right w:val="nil"/>
          <w:between w:val="nil"/>
        </w:pBdr>
        <w:rPr>
          <w:rFonts w:ascii="Arial" w:hAnsi="Arial" w:cs="Arial"/>
          <w:color w:val="auto"/>
          <w:sz w:val="24"/>
          <w:szCs w:val="24"/>
        </w:rPr>
      </w:pPr>
      <w:r w:rsidRPr="001536B3">
        <w:rPr>
          <w:rFonts w:ascii="Arial" w:hAnsi="Arial" w:cs="Arial"/>
          <w:color w:val="auto"/>
          <w:sz w:val="24"/>
          <w:szCs w:val="24"/>
        </w:rPr>
        <w:t>a.</w:t>
      </w:r>
      <w:r w:rsidRPr="001536B3">
        <w:rPr>
          <w:rFonts w:ascii="Arial" w:hAnsi="Arial" w:cs="Arial"/>
          <w:color w:val="auto"/>
          <w:sz w:val="24"/>
          <w:szCs w:val="24"/>
        </w:rPr>
        <w:tab/>
        <w:t xml:space="preserve">Razonamiento deductivo: parte de premisas generales para llegar a conclusiones específicas. Si las premisas son verdaderas, la conclusión también lo será. Ejemplo: Todos los mamíferos tienen pulmones. El delfín es un mamífero. </w:t>
      </w:r>
      <w:r w:rsidRPr="001536B3">
        <w:rPr>
          <w:rFonts w:ascii="Cambria Math" w:hAnsi="Cambria Math" w:cs="Cambria Math"/>
          <w:color w:val="auto"/>
          <w:sz w:val="24"/>
          <w:szCs w:val="24"/>
        </w:rPr>
        <w:t>⇒</w:t>
      </w:r>
      <w:r w:rsidRPr="001536B3">
        <w:rPr>
          <w:rFonts w:ascii="Arial" w:hAnsi="Arial" w:cs="Arial"/>
          <w:color w:val="auto"/>
          <w:sz w:val="24"/>
          <w:szCs w:val="24"/>
        </w:rPr>
        <w:t xml:space="preserve"> El delfín tiene pulmones.</w:t>
      </w:r>
    </w:p>
    <w:p w14:paraId="4B1BC89E" w14:textId="77777777" w:rsidR="001536B3" w:rsidRPr="001536B3" w:rsidRDefault="001536B3" w:rsidP="001536B3">
      <w:pPr>
        <w:pStyle w:val="Ttulo1"/>
        <w:pBdr>
          <w:top w:val="nil"/>
          <w:left w:val="nil"/>
          <w:bottom w:val="nil"/>
          <w:right w:val="nil"/>
          <w:between w:val="nil"/>
        </w:pBdr>
        <w:rPr>
          <w:rFonts w:ascii="Arial" w:hAnsi="Arial" w:cs="Arial"/>
          <w:color w:val="auto"/>
          <w:sz w:val="24"/>
          <w:szCs w:val="24"/>
        </w:rPr>
      </w:pPr>
      <w:r w:rsidRPr="001536B3">
        <w:rPr>
          <w:rFonts w:ascii="Arial" w:hAnsi="Arial" w:cs="Arial"/>
          <w:color w:val="auto"/>
          <w:sz w:val="24"/>
          <w:szCs w:val="24"/>
        </w:rPr>
        <w:lastRenderedPageBreak/>
        <w:t>b.</w:t>
      </w:r>
      <w:r w:rsidRPr="001536B3">
        <w:rPr>
          <w:rFonts w:ascii="Arial" w:hAnsi="Arial" w:cs="Arial"/>
          <w:color w:val="auto"/>
          <w:sz w:val="24"/>
          <w:szCs w:val="24"/>
        </w:rPr>
        <w:tab/>
        <w:t xml:space="preserve">Razonamiento inductivo: parte de observaciones particulares para llegar a una conclusión general. No garantiza que la conclusión sea verdadera, aunque sea probable. Ejemplo: He visto varios cisnes blancos. </w:t>
      </w:r>
      <w:r w:rsidRPr="001536B3">
        <w:rPr>
          <w:rFonts w:ascii="Cambria Math" w:hAnsi="Cambria Math" w:cs="Cambria Math"/>
          <w:color w:val="auto"/>
          <w:sz w:val="24"/>
          <w:szCs w:val="24"/>
        </w:rPr>
        <w:t>⇒</w:t>
      </w:r>
      <w:r w:rsidRPr="001536B3">
        <w:rPr>
          <w:rFonts w:ascii="Arial" w:hAnsi="Arial" w:cs="Arial"/>
          <w:color w:val="auto"/>
          <w:sz w:val="24"/>
          <w:szCs w:val="24"/>
        </w:rPr>
        <w:t xml:space="preserve"> Todos los cisnes son blancos. (conclusión incorrecta, porque no se ha verificado con todos los casos).</w:t>
      </w:r>
    </w:p>
    <w:p w14:paraId="03EC44AC" w14:textId="77777777" w:rsidR="001536B3" w:rsidRPr="001536B3" w:rsidRDefault="001536B3" w:rsidP="001536B3">
      <w:pPr>
        <w:pStyle w:val="Ttulo1"/>
        <w:pBdr>
          <w:top w:val="nil"/>
          <w:left w:val="nil"/>
          <w:bottom w:val="nil"/>
          <w:right w:val="nil"/>
          <w:between w:val="nil"/>
        </w:pBdr>
        <w:rPr>
          <w:rFonts w:ascii="Arial" w:hAnsi="Arial" w:cs="Arial"/>
          <w:color w:val="auto"/>
          <w:sz w:val="24"/>
          <w:szCs w:val="24"/>
        </w:rPr>
      </w:pPr>
      <w:r w:rsidRPr="001536B3">
        <w:rPr>
          <w:rFonts w:ascii="Arial" w:hAnsi="Arial" w:cs="Arial"/>
          <w:color w:val="auto"/>
          <w:sz w:val="24"/>
          <w:szCs w:val="24"/>
        </w:rPr>
        <w:t>c.</w:t>
      </w:r>
      <w:r w:rsidRPr="001536B3">
        <w:rPr>
          <w:rFonts w:ascii="Arial" w:hAnsi="Arial" w:cs="Arial"/>
          <w:color w:val="auto"/>
          <w:sz w:val="24"/>
          <w:szCs w:val="24"/>
        </w:rPr>
        <w:tab/>
        <w:t xml:space="preserve">Razonamiento abductivo: se basa en la mejor explicación posible a partir de ciertas observaciones. Ejemplo: El césped está mojado. </w:t>
      </w:r>
      <w:r w:rsidRPr="001536B3">
        <w:rPr>
          <w:rFonts w:ascii="Cambria Math" w:hAnsi="Cambria Math" w:cs="Cambria Math"/>
          <w:color w:val="auto"/>
          <w:sz w:val="24"/>
          <w:szCs w:val="24"/>
        </w:rPr>
        <w:t>⇒</w:t>
      </w:r>
      <w:r w:rsidRPr="001536B3">
        <w:rPr>
          <w:rFonts w:ascii="Arial" w:hAnsi="Arial" w:cs="Arial"/>
          <w:color w:val="auto"/>
          <w:sz w:val="24"/>
          <w:szCs w:val="24"/>
        </w:rPr>
        <w:t xml:space="preserve"> Probablemente llovió anoche.</w:t>
      </w:r>
    </w:p>
    <w:p w14:paraId="1A1323D9" w14:textId="77777777" w:rsidR="001536B3" w:rsidRPr="001536B3" w:rsidRDefault="001536B3" w:rsidP="001536B3">
      <w:pPr>
        <w:pStyle w:val="Ttulo1"/>
        <w:pBdr>
          <w:top w:val="nil"/>
          <w:left w:val="nil"/>
          <w:bottom w:val="nil"/>
          <w:right w:val="nil"/>
          <w:between w:val="nil"/>
        </w:pBdr>
        <w:rPr>
          <w:rFonts w:ascii="Arial" w:hAnsi="Arial" w:cs="Arial"/>
          <w:color w:val="auto"/>
          <w:sz w:val="24"/>
          <w:szCs w:val="24"/>
        </w:rPr>
      </w:pPr>
      <w:r w:rsidRPr="001536B3">
        <w:rPr>
          <w:rFonts w:ascii="Arial" w:hAnsi="Arial" w:cs="Arial"/>
          <w:color w:val="auto"/>
          <w:sz w:val="24"/>
          <w:szCs w:val="24"/>
        </w:rPr>
        <w:t>2.</w:t>
      </w:r>
      <w:r w:rsidRPr="001536B3">
        <w:rPr>
          <w:rFonts w:ascii="Arial" w:hAnsi="Arial" w:cs="Arial"/>
          <w:color w:val="auto"/>
          <w:sz w:val="24"/>
          <w:szCs w:val="24"/>
        </w:rPr>
        <w:tab/>
        <w:t>Falacias: Las falacias son errores en el razonamiento que aparentan ser válidos, pero no lo son. Pueden ser intencionales (para manipular) o no intencionales (por ignorancia o descuido). Existen muchos tipos, entre ellos:</w:t>
      </w:r>
    </w:p>
    <w:p w14:paraId="6B52F97F" w14:textId="77777777" w:rsidR="001536B3" w:rsidRPr="001536B3" w:rsidRDefault="001536B3" w:rsidP="001536B3">
      <w:pPr>
        <w:pStyle w:val="Ttulo1"/>
        <w:pBdr>
          <w:top w:val="nil"/>
          <w:left w:val="nil"/>
          <w:bottom w:val="nil"/>
          <w:right w:val="nil"/>
          <w:between w:val="nil"/>
        </w:pBdr>
        <w:rPr>
          <w:rFonts w:ascii="Arial" w:hAnsi="Arial" w:cs="Arial"/>
          <w:color w:val="auto"/>
          <w:sz w:val="24"/>
          <w:szCs w:val="24"/>
        </w:rPr>
      </w:pPr>
      <w:r w:rsidRPr="001536B3">
        <w:rPr>
          <w:rFonts w:ascii="Arial" w:hAnsi="Arial" w:cs="Arial"/>
          <w:color w:val="auto"/>
          <w:sz w:val="24"/>
          <w:szCs w:val="24"/>
        </w:rPr>
        <w:t>a.</w:t>
      </w:r>
      <w:r w:rsidRPr="001536B3">
        <w:rPr>
          <w:rFonts w:ascii="Arial" w:hAnsi="Arial" w:cs="Arial"/>
          <w:color w:val="auto"/>
          <w:sz w:val="24"/>
          <w:szCs w:val="24"/>
        </w:rPr>
        <w:tab/>
        <w:t>Falacia ad hominem: atacar a la persona y no al argumento. Ejemplo: No deberías escuchar a Juan sobre política, él ni siquiera terminó la universidad.</w:t>
      </w:r>
    </w:p>
    <w:p w14:paraId="693A69C8" w14:textId="77777777" w:rsidR="001536B3" w:rsidRPr="001536B3" w:rsidRDefault="001536B3" w:rsidP="001536B3">
      <w:pPr>
        <w:pStyle w:val="Ttulo1"/>
        <w:pBdr>
          <w:top w:val="nil"/>
          <w:left w:val="nil"/>
          <w:bottom w:val="nil"/>
          <w:right w:val="nil"/>
          <w:between w:val="nil"/>
        </w:pBdr>
        <w:rPr>
          <w:rFonts w:ascii="Arial" w:hAnsi="Arial" w:cs="Arial"/>
          <w:color w:val="auto"/>
          <w:sz w:val="24"/>
          <w:szCs w:val="24"/>
        </w:rPr>
      </w:pPr>
    </w:p>
    <w:p w14:paraId="00F9062F" w14:textId="77777777" w:rsidR="001536B3" w:rsidRPr="001536B3" w:rsidRDefault="001536B3" w:rsidP="001536B3">
      <w:pPr>
        <w:pStyle w:val="Ttulo1"/>
        <w:pBdr>
          <w:top w:val="nil"/>
          <w:left w:val="nil"/>
          <w:bottom w:val="nil"/>
          <w:right w:val="nil"/>
          <w:between w:val="nil"/>
        </w:pBdr>
        <w:rPr>
          <w:rFonts w:ascii="Arial" w:hAnsi="Arial" w:cs="Arial"/>
          <w:color w:val="auto"/>
          <w:sz w:val="24"/>
          <w:szCs w:val="24"/>
        </w:rPr>
      </w:pPr>
      <w:r w:rsidRPr="001536B3">
        <w:rPr>
          <w:rFonts w:ascii="Arial" w:hAnsi="Arial" w:cs="Arial"/>
          <w:color w:val="auto"/>
          <w:sz w:val="24"/>
          <w:szCs w:val="24"/>
        </w:rPr>
        <w:t>b.</w:t>
      </w:r>
      <w:r w:rsidRPr="001536B3">
        <w:rPr>
          <w:rFonts w:ascii="Arial" w:hAnsi="Arial" w:cs="Arial"/>
          <w:color w:val="auto"/>
          <w:sz w:val="24"/>
          <w:szCs w:val="24"/>
        </w:rPr>
        <w:tab/>
        <w:t xml:space="preserve">Falacia de generalización apresurada: sacar conclusiones sin suficiente evidencia. Ejemplo: Conocí a dos franceses groseros. </w:t>
      </w:r>
      <w:r w:rsidRPr="001536B3">
        <w:rPr>
          <w:rFonts w:ascii="Cambria Math" w:hAnsi="Cambria Math" w:cs="Cambria Math"/>
          <w:color w:val="auto"/>
          <w:sz w:val="24"/>
          <w:szCs w:val="24"/>
        </w:rPr>
        <w:t>⇒</w:t>
      </w:r>
      <w:r w:rsidRPr="001536B3">
        <w:rPr>
          <w:rFonts w:ascii="Arial" w:hAnsi="Arial" w:cs="Arial"/>
          <w:color w:val="auto"/>
          <w:sz w:val="24"/>
          <w:szCs w:val="24"/>
        </w:rPr>
        <w:t xml:space="preserve"> Todos los franceses son groseros.</w:t>
      </w:r>
    </w:p>
    <w:p w14:paraId="6C6EFB75" w14:textId="77777777" w:rsidR="001536B3" w:rsidRPr="001536B3" w:rsidRDefault="001536B3" w:rsidP="001536B3">
      <w:pPr>
        <w:pStyle w:val="Ttulo1"/>
        <w:pBdr>
          <w:top w:val="nil"/>
          <w:left w:val="nil"/>
          <w:bottom w:val="nil"/>
          <w:right w:val="nil"/>
          <w:between w:val="nil"/>
        </w:pBdr>
        <w:rPr>
          <w:rFonts w:ascii="Arial" w:hAnsi="Arial" w:cs="Arial"/>
          <w:color w:val="auto"/>
          <w:sz w:val="24"/>
          <w:szCs w:val="24"/>
        </w:rPr>
      </w:pPr>
      <w:r w:rsidRPr="001536B3">
        <w:rPr>
          <w:rFonts w:ascii="Arial" w:hAnsi="Arial" w:cs="Arial"/>
          <w:color w:val="auto"/>
          <w:sz w:val="24"/>
          <w:szCs w:val="24"/>
        </w:rPr>
        <w:t>c.</w:t>
      </w:r>
      <w:r w:rsidRPr="001536B3">
        <w:rPr>
          <w:rFonts w:ascii="Arial" w:hAnsi="Arial" w:cs="Arial"/>
          <w:color w:val="auto"/>
          <w:sz w:val="24"/>
          <w:szCs w:val="24"/>
        </w:rPr>
        <w:tab/>
        <w:t xml:space="preserve">Falsa causa (post hoc): suponer </w:t>
      </w:r>
      <w:proofErr w:type="gramStart"/>
      <w:r w:rsidRPr="001536B3">
        <w:rPr>
          <w:rFonts w:ascii="Arial" w:hAnsi="Arial" w:cs="Arial"/>
          <w:color w:val="auto"/>
          <w:sz w:val="24"/>
          <w:szCs w:val="24"/>
        </w:rPr>
        <w:t>que</w:t>
      </w:r>
      <w:proofErr w:type="gramEnd"/>
      <w:r w:rsidRPr="001536B3">
        <w:rPr>
          <w:rFonts w:ascii="Arial" w:hAnsi="Arial" w:cs="Arial"/>
          <w:color w:val="auto"/>
          <w:sz w:val="24"/>
          <w:szCs w:val="24"/>
        </w:rPr>
        <w:t xml:space="preserve"> porque algo ocurrió antes, es la causa. Ejemplo: Me puse una camiseta nueva y ganamos el partido. </w:t>
      </w:r>
      <w:r w:rsidRPr="001536B3">
        <w:rPr>
          <w:rFonts w:ascii="Cambria Math" w:hAnsi="Cambria Math" w:cs="Cambria Math"/>
          <w:color w:val="auto"/>
          <w:sz w:val="24"/>
          <w:szCs w:val="24"/>
        </w:rPr>
        <w:t>⇒</w:t>
      </w:r>
      <w:r w:rsidRPr="001536B3">
        <w:rPr>
          <w:rFonts w:ascii="Arial" w:hAnsi="Arial" w:cs="Arial"/>
          <w:color w:val="auto"/>
          <w:sz w:val="24"/>
          <w:szCs w:val="24"/>
        </w:rPr>
        <w:t xml:space="preserve"> Ganamos por la camiseta.</w:t>
      </w:r>
    </w:p>
    <w:p w14:paraId="78B1B528" w14:textId="77777777" w:rsidR="001536B3" w:rsidRPr="001536B3" w:rsidRDefault="001536B3" w:rsidP="001536B3">
      <w:pPr>
        <w:pStyle w:val="Ttulo1"/>
        <w:pBdr>
          <w:top w:val="nil"/>
          <w:left w:val="nil"/>
          <w:bottom w:val="nil"/>
          <w:right w:val="nil"/>
          <w:between w:val="nil"/>
        </w:pBdr>
        <w:rPr>
          <w:rFonts w:ascii="Arial" w:hAnsi="Arial" w:cs="Arial"/>
          <w:color w:val="auto"/>
          <w:sz w:val="24"/>
          <w:szCs w:val="24"/>
        </w:rPr>
      </w:pPr>
      <w:r w:rsidRPr="001536B3">
        <w:rPr>
          <w:rFonts w:ascii="Arial" w:hAnsi="Arial" w:cs="Arial"/>
          <w:color w:val="auto"/>
          <w:sz w:val="24"/>
          <w:szCs w:val="24"/>
        </w:rPr>
        <w:t>d.</w:t>
      </w:r>
      <w:r w:rsidRPr="001536B3">
        <w:rPr>
          <w:rFonts w:ascii="Arial" w:hAnsi="Arial" w:cs="Arial"/>
          <w:color w:val="auto"/>
          <w:sz w:val="24"/>
          <w:szCs w:val="24"/>
        </w:rPr>
        <w:tab/>
        <w:t xml:space="preserve">Apelación a la autoridad: dar por cierto un argumento solo porque lo dijo alguien con autoridad. Ejemplo: El actor famoso dijo que esta dieta es buena. </w:t>
      </w:r>
      <w:r w:rsidRPr="001536B3">
        <w:rPr>
          <w:rFonts w:ascii="Cambria Math" w:hAnsi="Cambria Math" w:cs="Cambria Math"/>
          <w:color w:val="auto"/>
          <w:sz w:val="24"/>
          <w:szCs w:val="24"/>
        </w:rPr>
        <w:t>⇒</w:t>
      </w:r>
      <w:r w:rsidRPr="001536B3">
        <w:rPr>
          <w:rFonts w:ascii="Arial" w:hAnsi="Arial" w:cs="Arial"/>
          <w:color w:val="auto"/>
          <w:sz w:val="24"/>
          <w:szCs w:val="24"/>
        </w:rPr>
        <w:t xml:space="preserve"> Debe funcionar.</w:t>
      </w:r>
    </w:p>
    <w:p w14:paraId="547FBC70" w14:textId="77777777" w:rsidR="001536B3" w:rsidRPr="001536B3" w:rsidRDefault="001536B3" w:rsidP="001536B3">
      <w:pPr>
        <w:pStyle w:val="Ttulo1"/>
        <w:pBdr>
          <w:top w:val="nil"/>
          <w:left w:val="nil"/>
          <w:bottom w:val="nil"/>
          <w:right w:val="nil"/>
          <w:between w:val="nil"/>
        </w:pBdr>
        <w:rPr>
          <w:rFonts w:ascii="Arial" w:hAnsi="Arial" w:cs="Arial"/>
          <w:sz w:val="24"/>
          <w:szCs w:val="24"/>
        </w:rPr>
      </w:pPr>
      <w:r w:rsidRPr="001536B3">
        <w:rPr>
          <w:rFonts w:ascii="Arial" w:hAnsi="Arial" w:cs="Arial"/>
          <w:sz w:val="24"/>
          <w:szCs w:val="24"/>
        </w:rPr>
        <w:t>Conclusiones</w:t>
      </w:r>
    </w:p>
    <w:p w14:paraId="28B718F9" w14:textId="436CE6BC" w:rsidR="001536B3" w:rsidRPr="001536B3" w:rsidRDefault="001536B3" w:rsidP="001536B3">
      <w:pPr>
        <w:pStyle w:val="Ttulo1"/>
        <w:pBdr>
          <w:top w:val="nil"/>
          <w:left w:val="nil"/>
          <w:bottom w:val="nil"/>
          <w:right w:val="nil"/>
          <w:between w:val="nil"/>
        </w:pBdr>
        <w:rPr>
          <w:rFonts w:ascii="Arial" w:hAnsi="Arial" w:cs="Arial"/>
          <w:color w:val="auto"/>
          <w:sz w:val="24"/>
          <w:szCs w:val="24"/>
        </w:rPr>
      </w:pPr>
      <w:r w:rsidRPr="001536B3">
        <w:rPr>
          <w:rFonts w:ascii="Arial" w:hAnsi="Arial" w:cs="Arial"/>
          <w:color w:val="auto"/>
          <w:sz w:val="24"/>
          <w:szCs w:val="24"/>
        </w:rPr>
        <w:lastRenderedPageBreak/>
        <w:t>El estudio del razonamiento y las falacias es esencial para desarrollar un pensamiento lógico, crítico y reflexivo. Aprender a construir argumentos sólidos y a identificar errores en la lógica nos permite comunicarnos de manera más clara, analizar con objetividad y evitar ser engañados por razonamientos inválidos o manipuladores. Reconocer las diferencias entre razonamientos deductivos, inductivos y abductivos, así como detectar las principales falacias, fortalece nuestras habilidades argumentativas tanto en contextos académicos como en la vida cotidiana. La lógica no solo es una herramienta intelectual, sino también una guía para el diálogo respetuoso y fundamentado.</w:t>
      </w:r>
    </w:p>
    <w:p w14:paraId="009AB941" w14:textId="055F0107" w:rsidR="003E6413" w:rsidRDefault="00000000">
      <w:pPr>
        <w:pStyle w:val="Ttulo1"/>
        <w:pBdr>
          <w:top w:val="nil"/>
          <w:left w:val="nil"/>
          <w:bottom w:val="nil"/>
          <w:right w:val="nil"/>
          <w:between w:val="nil"/>
        </w:pBdr>
      </w:pPr>
      <w:r>
        <w:t xml:space="preserve">Modelos Mentales y cómo se relacionan con otros conceptos. </w:t>
      </w:r>
    </w:p>
    <w:p w14:paraId="4AC1A21E" w14:textId="77777777" w:rsidR="003E6413" w:rsidRDefault="00000000">
      <w:pPr>
        <w:pStyle w:val="Ttulo2"/>
      </w:pPr>
      <w:bookmarkStart w:id="5" w:name="_heading=h.4owrpqnn8ihf" w:colFirst="0" w:colLast="0"/>
      <w:bookmarkEnd w:id="5"/>
      <w:r>
        <w:t>Objetivo</w:t>
      </w:r>
    </w:p>
    <w:p w14:paraId="017538E3" w14:textId="77777777" w:rsidR="003E6413" w:rsidRDefault="00000000">
      <w:pPr>
        <w:spacing w:line="276" w:lineRule="auto"/>
        <w:jc w:val="both"/>
        <w:rPr>
          <w:rFonts w:ascii="Arial" w:eastAsia="Arial" w:hAnsi="Arial" w:cs="Arial"/>
          <w:sz w:val="24"/>
          <w:szCs w:val="24"/>
        </w:rPr>
      </w:pPr>
      <w:r>
        <w:rPr>
          <w:rFonts w:ascii="Arial" w:eastAsia="Arial" w:hAnsi="Arial" w:cs="Arial"/>
          <w:sz w:val="24"/>
          <w:szCs w:val="24"/>
        </w:rPr>
        <w:t>Explorar cómo los modelos mentales influyen en la forma en que interpretamos el mundo, analizando el papel de la biología, el lenguaje, la cultura y la experiencia personal, y cómo herramientas como el humor pueden ayudarnos a cuestionar nuestras certezas para promover una comprensión más amplia, empática y flexible de la realidad.</w:t>
      </w:r>
    </w:p>
    <w:p w14:paraId="09140F32" w14:textId="77777777" w:rsidR="003E6413" w:rsidRDefault="00000000">
      <w:pPr>
        <w:pStyle w:val="Ttulo2"/>
        <w:spacing w:line="276" w:lineRule="auto"/>
        <w:jc w:val="both"/>
        <w:rPr>
          <w:rFonts w:ascii="Arial" w:eastAsia="Arial" w:hAnsi="Arial" w:cs="Arial"/>
          <w:sz w:val="24"/>
          <w:szCs w:val="24"/>
        </w:rPr>
      </w:pPr>
      <w:bookmarkStart w:id="6" w:name="_heading=h.3neay5d2pwit" w:colFirst="0" w:colLast="0"/>
      <w:bookmarkEnd w:id="6"/>
      <w:r>
        <w:t>Introducción</w:t>
      </w:r>
    </w:p>
    <w:p w14:paraId="6197A384" w14:textId="77777777" w:rsidR="003E6413" w:rsidRDefault="00000000">
      <w:pPr>
        <w:spacing w:line="276" w:lineRule="auto"/>
        <w:jc w:val="both"/>
        <w:rPr>
          <w:rFonts w:ascii="Arial" w:eastAsia="Arial" w:hAnsi="Arial" w:cs="Arial"/>
          <w:sz w:val="24"/>
          <w:szCs w:val="24"/>
        </w:rPr>
      </w:pPr>
      <w:r>
        <w:rPr>
          <w:rFonts w:ascii="Arial" w:eastAsia="Arial" w:hAnsi="Arial" w:cs="Arial"/>
          <w:sz w:val="24"/>
          <w:szCs w:val="24"/>
        </w:rPr>
        <w:t>Cada persona ve el mundo de una manera particular, influenciada por su historia, cultura, lenguaje y experiencias. Esta forma única de interpretar la realidad se conoce como “modelo mental”. Como si lleváramos gafas invisibles, estos modelos filtran y dan forma a todo lo que percibimos, pensamos y sentimos. En esta lectura, se aborda cómo se construyen los modelos mentales, cómo afectan nuestra interpretación del lenguaje y las imágenes, y cómo fenómenos como la polisemia y la certeza absoluta pueden generar malentendidos. También se destaca el valor del humor como una herramienta poderosa para flexibilizar nuestra mirada y abrirnos a otras formas de comprender el mundo.</w:t>
      </w:r>
    </w:p>
    <w:p w14:paraId="1168E6B2" w14:textId="77777777" w:rsidR="003E6413" w:rsidRDefault="00000000">
      <w:pPr>
        <w:pStyle w:val="Ttulo2"/>
      </w:pPr>
      <w:bookmarkStart w:id="7" w:name="_heading=h.lmdd64d0tuki" w:colFirst="0" w:colLast="0"/>
      <w:bookmarkEnd w:id="7"/>
      <w:r>
        <w:t>Contenido</w:t>
      </w:r>
    </w:p>
    <w:p w14:paraId="0066ED78" w14:textId="77777777" w:rsidR="003E6413" w:rsidRDefault="00000000">
      <w:pPr>
        <w:pStyle w:val="Ttulo2"/>
        <w:rPr>
          <w:b/>
        </w:rPr>
      </w:pPr>
      <w:bookmarkStart w:id="8" w:name="_heading=h.bh5yf0hpyk4o" w:colFirst="0" w:colLast="0"/>
      <w:bookmarkEnd w:id="8"/>
      <w:r>
        <w:rPr>
          <w:b/>
          <w:color w:val="000000"/>
        </w:rPr>
        <w:t>La manera en que interpretamos el mundo</w:t>
      </w:r>
    </w:p>
    <w:p w14:paraId="07B0CDEB" w14:textId="77777777" w:rsidR="003E6413" w:rsidRDefault="00000000">
      <w:pPr>
        <w:spacing w:line="276" w:lineRule="auto"/>
        <w:jc w:val="both"/>
        <w:rPr>
          <w:rFonts w:ascii="Arial" w:eastAsia="Arial" w:hAnsi="Arial" w:cs="Arial"/>
          <w:sz w:val="24"/>
          <w:szCs w:val="24"/>
        </w:rPr>
      </w:pPr>
      <w:r>
        <w:rPr>
          <w:rFonts w:ascii="Arial" w:eastAsia="Arial" w:hAnsi="Arial" w:cs="Arial"/>
          <w:sz w:val="24"/>
          <w:szCs w:val="24"/>
        </w:rPr>
        <w:t xml:space="preserve">Cada persona ve el mundo desde un punto de vista único, construido a lo largo del tiempo a través de lo que ha aprendido, vivido y heredado de su cultura. Esta forma personal de ver la realidad se conoce como “modelo mental”. Podemos imaginarlo como un par de gafas invisibles que cada uno lleva puestas, y que colorean todo lo que percibe. Estos </w:t>
      </w:r>
      <w:r>
        <w:rPr>
          <w:rFonts w:ascii="Arial" w:eastAsia="Arial" w:hAnsi="Arial" w:cs="Arial"/>
          <w:sz w:val="24"/>
          <w:szCs w:val="24"/>
        </w:rPr>
        <w:lastRenderedPageBreak/>
        <w:t>modelos no solo nos ayudan a darle sentido a lo que ocurre a nuestro alrededor, también influyen en nuestras decisiones, emociones y relaciones.</w:t>
      </w:r>
    </w:p>
    <w:p w14:paraId="24D86220" w14:textId="77777777" w:rsidR="003E6413" w:rsidRDefault="00000000">
      <w:pPr>
        <w:spacing w:line="276" w:lineRule="auto"/>
        <w:jc w:val="both"/>
        <w:rPr>
          <w:rFonts w:ascii="Arial" w:eastAsia="Arial" w:hAnsi="Arial" w:cs="Arial"/>
          <w:sz w:val="24"/>
          <w:szCs w:val="24"/>
        </w:rPr>
      </w:pPr>
      <w:r>
        <w:rPr>
          <w:rFonts w:ascii="Arial" w:eastAsia="Arial" w:hAnsi="Arial" w:cs="Arial"/>
          <w:sz w:val="24"/>
          <w:szCs w:val="24"/>
        </w:rPr>
        <w:t>Los modelos mentales tienen diversas raíces. Por un lado, están nuestras limitaciones biológicas: no todos percibimos el entorno de la misma manera. Por ejemplo, hay personas que no distinguen ciertos colores, o que tienen una audición más aguda o reducida. Estas diferencias físicas condicionan cómo interpretamos los estímulos que recibimos.</w:t>
      </w:r>
    </w:p>
    <w:p w14:paraId="1C393EDC" w14:textId="77777777" w:rsidR="003E6413" w:rsidRDefault="00000000">
      <w:pPr>
        <w:spacing w:line="276" w:lineRule="auto"/>
        <w:jc w:val="both"/>
        <w:rPr>
          <w:rFonts w:ascii="Arial" w:eastAsia="Arial" w:hAnsi="Arial" w:cs="Arial"/>
          <w:sz w:val="24"/>
          <w:szCs w:val="24"/>
        </w:rPr>
      </w:pPr>
      <w:r>
        <w:rPr>
          <w:rFonts w:ascii="Arial" w:eastAsia="Arial" w:hAnsi="Arial" w:cs="Arial"/>
          <w:sz w:val="24"/>
          <w:szCs w:val="24"/>
        </w:rPr>
        <w:t>Otro factor clave es el lenguaje. Las palabras que usamos no son solo etiquetas para cosas que ya entendemos, sino que también moldean cómo vemos el mundo. Solo podemos hablar de lo que reconocemos, y solo reconocemos lo que somos capaces de nombrar. Por eso, dos personas pueden mirar exactamente lo mismo y entenderlo de forma muy distinta, según su formación o su contexto. Por ejemplo, una persona que estudia arquitectura puede observar detalles en un edificio que para otro pasarían desapercibidos, simplemente porque tiene el vocabulario y los conocimientos necesarios para notar esas particularidades.</w:t>
      </w:r>
    </w:p>
    <w:p w14:paraId="5B2D2EF6" w14:textId="77777777" w:rsidR="003E6413" w:rsidRDefault="00000000">
      <w:pPr>
        <w:spacing w:line="276" w:lineRule="auto"/>
        <w:jc w:val="both"/>
        <w:rPr>
          <w:rFonts w:ascii="Arial" w:eastAsia="Arial" w:hAnsi="Arial" w:cs="Arial"/>
          <w:sz w:val="24"/>
          <w:szCs w:val="24"/>
        </w:rPr>
      </w:pPr>
      <w:r>
        <w:rPr>
          <w:rFonts w:ascii="Arial" w:eastAsia="Arial" w:hAnsi="Arial" w:cs="Arial"/>
          <w:sz w:val="24"/>
          <w:szCs w:val="24"/>
        </w:rPr>
        <w:t>A esto se suma la cultura, que funciona como una especie de modelo mental compartido. Cada grupo humano, ya sea una familia, una comunidad o un país, desarrolla formas comunes de entender las situaciones y responder ante ellas. Esto se transmite de generación en generación, como si fuera un manual de instrucciones implícito sobre cómo se debe vivir y actuar. Lo que para un grupo puede ser una verdad evidente, para otro puede resultar incomprensible o incluso ofensivo.</w:t>
      </w:r>
    </w:p>
    <w:p w14:paraId="6F6F7BED" w14:textId="77777777" w:rsidR="003E6413" w:rsidRDefault="00000000">
      <w:pPr>
        <w:spacing w:line="276" w:lineRule="auto"/>
        <w:jc w:val="both"/>
        <w:rPr>
          <w:rFonts w:ascii="Arial" w:eastAsia="Arial" w:hAnsi="Arial" w:cs="Arial"/>
          <w:sz w:val="24"/>
          <w:szCs w:val="24"/>
        </w:rPr>
      </w:pPr>
      <w:r>
        <w:rPr>
          <w:rFonts w:ascii="Arial" w:eastAsia="Arial" w:hAnsi="Arial" w:cs="Arial"/>
          <w:sz w:val="24"/>
          <w:szCs w:val="24"/>
        </w:rPr>
        <w:t>Finalmente, la historia personal de cada uno moldea su manera de pensar. Desde la infancia, vamos recogiendo ideas, frases y creencias que se quedan con nosotros y terminan por guiar nuestras acciones. Frases como “no confíes en nadie” o “el trabajo duro siempre se recompensa” pueden parecer simples, pero en realidad son la base de decisiones, juicios y actitudes que asumimos como naturales.</w:t>
      </w:r>
    </w:p>
    <w:p w14:paraId="22F2327A" w14:textId="77777777" w:rsidR="003E6413" w:rsidRDefault="00000000">
      <w:pPr>
        <w:pStyle w:val="Ttulo2"/>
        <w:rPr>
          <w:b/>
          <w:color w:val="000000"/>
        </w:rPr>
      </w:pPr>
      <w:bookmarkStart w:id="9" w:name="_heading=h.1tzuyndfmw0k" w:colFirst="0" w:colLast="0"/>
      <w:bookmarkEnd w:id="9"/>
      <w:r>
        <w:rPr>
          <w:b/>
          <w:color w:val="000000"/>
        </w:rPr>
        <w:t>Las imágenes y los múltiples sentidos</w:t>
      </w:r>
    </w:p>
    <w:p w14:paraId="40874411" w14:textId="77777777" w:rsidR="003E6413" w:rsidRDefault="00000000">
      <w:pPr>
        <w:spacing w:line="276" w:lineRule="auto"/>
        <w:jc w:val="both"/>
      </w:pPr>
      <w:r>
        <w:rPr>
          <w:rFonts w:ascii="Arial" w:eastAsia="Arial" w:hAnsi="Arial" w:cs="Arial"/>
          <w:sz w:val="24"/>
          <w:szCs w:val="24"/>
        </w:rPr>
        <w:t>Para entender cómo funcionan los modelos mentales en la vida cotidiana, podemos observar cómo reaccionamos ante ciertas imágenes. Existen ilustraciones llamadas “</w:t>
      </w:r>
      <w:proofErr w:type="spellStart"/>
      <w:r>
        <w:rPr>
          <w:rFonts w:ascii="Arial" w:eastAsia="Arial" w:hAnsi="Arial" w:cs="Arial"/>
          <w:sz w:val="24"/>
          <w:szCs w:val="24"/>
        </w:rPr>
        <w:t>multiestables</w:t>
      </w:r>
      <w:proofErr w:type="spellEnd"/>
      <w:r>
        <w:rPr>
          <w:rFonts w:ascii="Arial" w:eastAsia="Arial" w:hAnsi="Arial" w:cs="Arial"/>
          <w:sz w:val="24"/>
          <w:szCs w:val="24"/>
        </w:rPr>
        <w:t>” que permiten más de una interpretación dependiendo de cómo se mire. Algunas personas ven una cosa, otras algo totalmente distinto, y ambas están en lo correcto. No es que una esté equivocada: es que su percepción está guiada por su modelo mental. Un ejemplo simple sería una imagen que algunos ven como un vaso y otros como dos rostros de perfil enfrentados. La imagen no cambia, pero lo que uno percibe sí.</w:t>
      </w:r>
      <w:r>
        <w:t xml:space="preserve"> </w:t>
      </w:r>
    </w:p>
    <w:p w14:paraId="204B2089" w14:textId="77777777" w:rsidR="003E6413" w:rsidRDefault="003E6413">
      <w:pPr>
        <w:spacing w:line="276" w:lineRule="auto"/>
        <w:jc w:val="both"/>
      </w:pPr>
    </w:p>
    <w:p w14:paraId="7D2BF1DF" w14:textId="77777777" w:rsidR="003E6413" w:rsidRDefault="003E6413">
      <w:pPr>
        <w:spacing w:line="276" w:lineRule="auto"/>
        <w:jc w:val="both"/>
      </w:pPr>
    </w:p>
    <w:p w14:paraId="19EAEA81" w14:textId="77777777" w:rsidR="003E6413" w:rsidRDefault="003E6413">
      <w:pPr>
        <w:spacing w:line="276" w:lineRule="auto"/>
        <w:jc w:val="both"/>
      </w:pPr>
    </w:p>
    <w:p w14:paraId="64331F51" w14:textId="77777777" w:rsidR="003E6413" w:rsidRDefault="00000000">
      <w:pPr>
        <w:spacing w:line="276" w:lineRule="auto"/>
        <w:jc w:val="both"/>
      </w:pPr>
      <w:r>
        <w:rPr>
          <w:noProof/>
        </w:rPr>
        <w:drawing>
          <wp:anchor distT="0" distB="0" distL="114300" distR="114300" simplePos="0" relativeHeight="251659264" behindDoc="0" locked="0" layoutInCell="1" hidden="0" allowOverlap="1" wp14:anchorId="5A155861" wp14:editId="7FEC6770">
            <wp:simplePos x="0" y="0"/>
            <wp:positionH relativeFrom="column">
              <wp:posOffset>1</wp:posOffset>
            </wp:positionH>
            <wp:positionV relativeFrom="paragraph">
              <wp:posOffset>257175</wp:posOffset>
            </wp:positionV>
            <wp:extent cx="2719705" cy="3063240"/>
            <wp:effectExtent l="0" t="0" r="0" b="0"/>
            <wp:wrapTopAndBottom distT="0" distB="0"/>
            <wp:docPr id="2084319393" name="image4.png" descr="Icon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png" descr="Icono&#10;&#10;El contenido generado por IA puede ser incorrecto."/>
                    <pic:cNvPicPr preferRelativeResize="0"/>
                  </pic:nvPicPr>
                  <pic:blipFill>
                    <a:blip r:embed="rId9"/>
                    <a:srcRect/>
                    <a:stretch>
                      <a:fillRect/>
                    </a:stretch>
                  </pic:blipFill>
                  <pic:spPr>
                    <a:xfrm>
                      <a:off x="0" y="0"/>
                      <a:ext cx="2719705" cy="306324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2B492A9A" wp14:editId="30F4139D">
            <wp:simplePos x="0" y="0"/>
            <wp:positionH relativeFrom="column">
              <wp:posOffset>3009900</wp:posOffset>
            </wp:positionH>
            <wp:positionV relativeFrom="paragraph">
              <wp:posOffset>238125</wp:posOffset>
            </wp:positionV>
            <wp:extent cx="2867025" cy="3086100"/>
            <wp:effectExtent l="0" t="0" r="0" b="0"/>
            <wp:wrapSquare wrapText="bothSides" distT="0" distB="0" distL="114300" distR="114300"/>
            <wp:docPr id="2084319390" name="image2.png" descr="Un dibujo de una person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Un dibujo de una persona&#10;&#10;El contenido generado por IA puede ser incorrecto."/>
                    <pic:cNvPicPr preferRelativeResize="0"/>
                  </pic:nvPicPr>
                  <pic:blipFill>
                    <a:blip r:embed="rId10"/>
                    <a:srcRect/>
                    <a:stretch>
                      <a:fillRect/>
                    </a:stretch>
                  </pic:blipFill>
                  <pic:spPr>
                    <a:xfrm>
                      <a:off x="0" y="0"/>
                      <a:ext cx="2867025" cy="3086100"/>
                    </a:xfrm>
                    <a:prstGeom prst="rect">
                      <a:avLst/>
                    </a:prstGeom>
                    <a:ln/>
                  </pic:spPr>
                </pic:pic>
              </a:graphicData>
            </a:graphic>
          </wp:anchor>
        </w:drawing>
      </w:r>
    </w:p>
    <w:p w14:paraId="18455912" w14:textId="77777777" w:rsidR="003E6413" w:rsidRDefault="003E6413">
      <w:pPr>
        <w:spacing w:line="276" w:lineRule="auto"/>
        <w:jc w:val="both"/>
      </w:pPr>
    </w:p>
    <w:p w14:paraId="3776B792" w14:textId="77777777" w:rsidR="003E6413" w:rsidRDefault="00000000">
      <w:pPr>
        <w:rPr>
          <w:rFonts w:ascii="Arial" w:eastAsia="Arial" w:hAnsi="Arial" w:cs="Arial"/>
          <w:sz w:val="24"/>
          <w:szCs w:val="24"/>
        </w:rPr>
      </w:pPr>
      <w:bookmarkStart w:id="10" w:name="_heading=h.t64n256zh2kk" w:colFirst="0" w:colLast="0"/>
      <w:bookmarkEnd w:id="10"/>
      <w:r>
        <w:rPr>
          <w:rFonts w:ascii="Arial" w:eastAsia="Arial" w:hAnsi="Arial" w:cs="Arial"/>
          <w:sz w:val="24"/>
          <w:szCs w:val="24"/>
        </w:rPr>
        <w:tab/>
      </w:r>
      <w:r>
        <w:rPr>
          <w:b/>
          <w:color w:val="BF9000"/>
          <w:sz w:val="28"/>
          <w:szCs w:val="28"/>
        </w:rPr>
        <w:tab/>
      </w:r>
      <w:r>
        <w:rPr>
          <w:b/>
          <w:color w:val="000000"/>
          <w:sz w:val="28"/>
          <w:szCs w:val="28"/>
        </w:rPr>
        <w:t>Copa</w:t>
      </w:r>
      <w:r>
        <w:rPr>
          <w:b/>
          <w:color w:val="000000"/>
          <w:sz w:val="28"/>
          <w:szCs w:val="28"/>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b/>
          <w:color w:val="000000"/>
          <w:sz w:val="28"/>
          <w:szCs w:val="28"/>
        </w:rPr>
        <w:t>Rostros</w:t>
      </w:r>
    </w:p>
    <w:p w14:paraId="606D2013" w14:textId="77777777" w:rsidR="003E6413" w:rsidRDefault="00000000">
      <w:pPr>
        <w:spacing w:line="276" w:lineRule="auto"/>
        <w:jc w:val="both"/>
        <w:rPr>
          <w:rFonts w:ascii="Arial" w:eastAsia="Arial" w:hAnsi="Arial" w:cs="Arial"/>
          <w:sz w:val="24"/>
          <w:szCs w:val="24"/>
        </w:rPr>
      </w:pPr>
      <w:r>
        <w:rPr>
          <w:rFonts w:ascii="Arial" w:eastAsia="Arial" w:hAnsi="Arial" w:cs="Arial"/>
          <w:sz w:val="24"/>
          <w:szCs w:val="24"/>
        </w:rPr>
        <w:t>Estas imágenes muestran cómo puede coexistir más de una interpretación válida, lo cual también ocurre con el lenguaje.</w:t>
      </w:r>
    </w:p>
    <w:p w14:paraId="5574500B" w14:textId="77777777" w:rsidR="003E6413" w:rsidRDefault="00000000">
      <w:pPr>
        <w:pStyle w:val="Ttulo2"/>
        <w:rPr>
          <w:b/>
          <w:color w:val="000000"/>
        </w:rPr>
      </w:pPr>
      <w:bookmarkStart w:id="11" w:name="_heading=h.fkkyadx4wzx0" w:colFirst="0" w:colLast="0"/>
      <w:bookmarkEnd w:id="11"/>
      <w:r>
        <w:rPr>
          <w:b/>
          <w:color w:val="000000"/>
        </w:rPr>
        <w:t>La ambigüedad del lenguaje: la polisemia</w:t>
      </w:r>
    </w:p>
    <w:p w14:paraId="6A2F9959" w14:textId="77777777" w:rsidR="003E6413" w:rsidRDefault="00000000">
      <w:pPr>
        <w:spacing w:line="276" w:lineRule="auto"/>
        <w:jc w:val="both"/>
        <w:rPr>
          <w:rFonts w:ascii="Arial" w:eastAsia="Arial" w:hAnsi="Arial" w:cs="Arial"/>
          <w:sz w:val="24"/>
          <w:szCs w:val="24"/>
        </w:rPr>
      </w:pPr>
      <w:r>
        <w:rPr>
          <w:rFonts w:ascii="Arial" w:eastAsia="Arial" w:hAnsi="Arial" w:cs="Arial"/>
          <w:sz w:val="24"/>
          <w:szCs w:val="24"/>
        </w:rPr>
        <w:t xml:space="preserve">En nuestra comunicación diaria, usamos palabras que pueden significar varias cosas dependiendo del contexto. Este fenómeno se llama </w:t>
      </w:r>
      <w:r>
        <w:rPr>
          <w:rFonts w:ascii="Arial" w:eastAsia="Arial" w:hAnsi="Arial" w:cs="Arial"/>
          <w:i/>
          <w:sz w:val="24"/>
          <w:szCs w:val="24"/>
        </w:rPr>
        <w:t>polisemia</w:t>
      </w:r>
      <w:r>
        <w:rPr>
          <w:rFonts w:ascii="Arial" w:eastAsia="Arial" w:hAnsi="Arial" w:cs="Arial"/>
          <w:sz w:val="24"/>
          <w:szCs w:val="24"/>
        </w:rPr>
        <w:t>. Una misma palabra puede adquirir distintos sentidos según la situación. Por ejemplo, pensemos en la palabra “llave”. Puede referirse al objeto para abrir una puerta, a una jugada en un deporte, o incluso a un elemento importante para resolver un problema. Todo depende del entorno en el que se use.</w:t>
      </w:r>
    </w:p>
    <w:p w14:paraId="3F1AE5FD" w14:textId="77777777" w:rsidR="003E6413" w:rsidRDefault="00000000">
      <w:pPr>
        <w:spacing w:line="276" w:lineRule="auto"/>
        <w:jc w:val="both"/>
        <w:rPr>
          <w:rFonts w:ascii="Arial" w:eastAsia="Arial" w:hAnsi="Arial" w:cs="Arial"/>
          <w:sz w:val="24"/>
          <w:szCs w:val="24"/>
        </w:rPr>
      </w:pPr>
      <w:r>
        <w:rPr>
          <w:rFonts w:ascii="Arial" w:eastAsia="Arial" w:hAnsi="Arial" w:cs="Arial"/>
          <w:sz w:val="24"/>
          <w:szCs w:val="24"/>
        </w:rPr>
        <w:t xml:space="preserve">Esto genera un desafío importante: ¿cómo asegurarse de que el mensaje que queremos transmitir es el que el otro va a entender? La clave está en el contexto. Pero como cada uno interpreta ese contexto desde su propio modelo mental, las interpretaciones pueden </w:t>
      </w:r>
      <w:r>
        <w:rPr>
          <w:rFonts w:ascii="Arial" w:eastAsia="Arial" w:hAnsi="Arial" w:cs="Arial"/>
          <w:sz w:val="24"/>
          <w:szCs w:val="24"/>
        </w:rPr>
        <w:lastRenderedPageBreak/>
        <w:t>variar mucho. Por eso, una misma frase puede parecer amorosa, sarcástica o neutra según quién la diga, a quién se le diga, y en qué circunstancias.</w:t>
      </w:r>
    </w:p>
    <w:p w14:paraId="05F60204" w14:textId="77777777" w:rsidR="003E6413" w:rsidRDefault="00000000">
      <w:pPr>
        <w:pStyle w:val="Ttulo2"/>
        <w:rPr>
          <w:b/>
          <w:color w:val="000000"/>
        </w:rPr>
      </w:pPr>
      <w:bookmarkStart w:id="12" w:name="_heading=h.mrycpc6sg1pm" w:colFirst="0" w:colLast="0"/>
      <w:bookmarkEnd w:id="12"/>
      <w:r>
        <w:rPr>
          <w:b/>
          <w:color w:val="000000"/>
        </w:rPr>
        <w:t>Cuando la cultura transforma los significados</w:t>
      </w:r>
    </w:p>
    <w:p w14:paraId="49B80488" w14:textId="77777777" w:rsidR="003E6413" w:rsidRDefault="00000000">
      <w:pPr>
        <w:spacing w:line="276" w:lineRule="auto"/>
        <w:jc w:val="both"/>
        <w:rPr>
          <w:rFonts w:ascii="Arial" w:eastAsia="Arial" w:hAnsi="Arial" w:cs="Arial"/>
          <w:sz w:val="24"/>
          <w:szCs w:val="24"/>
        </w:rPr>
      </w:pPr>
      <w:r>
        <w:rPr>
          <w:rFonts w:ascii="Arial" w:eastAsia="Arial" w:hAnsi="Arial" w:cs="Arial"/>
          <w:sz w:val="24"/>
          <w:szCs w:val="24"/>
        </w:rPr>
        <w:t xml:space="preserve">Además de la polisemia común, existe lo que se conoce como </w:t>
      </w:r>
      <w:r>
        <w:rPr>
          <w:rFonts w:ascii="Arial" w:eastAsia="Arial" w:hAnsi="Arial" w:cs="Arial"/>
          <w:i/>
          <w:sz w:val="24"/>
          <w:szCs w:val="24"/>
        </w:rPr>
        <w:t>polisemia cultural</w:t>
      </w:r>
      <w:r>
        <w:rPr>
          <w:rFonts w:ascii="Arial" w:eastAsia="Arial" w:hAnsi="Arial" w:cs="Arial"/>
          <w:sz w:val="24"/>
          <w:szCs w:val="24"/>
        </w:rPr>
        <w:t>. En este caso, los significados cambian no solo por el contexto inmediato, sino por la cultura de quien interpreta. Símbolos, palabras o gestos pueden ser vistos de forma muy distinta en distintos países o grupos culturales. Por ejemplo, levantar el pulgar puede interpretarse como un gesto de aprobación en muchas culturas occidentales, pero puede ser ofensivo en otros lugares.</w:t>
      </w:r>
    </w:p>
    <w:p w14:paraId="3392AE46" w14:textId="77777777" w:rsidR="003E6413" w:rsidRDefault="00000000">
      <w:pPr>
        <w:spacing w:line="276" w:lineRule="auto"/>
        <w:jc w:val="both"/>
        <w:rPr>
          <w:rFonts w:ascii="Arial" w:eastAsia="Arial" w:hAnsi="Arial" w:cs="Arial"/>
          <w:sz w:val="24"/>
          <w:szCs w:val="24"/>
        </w:rPr>
      </w:pPr>
      <w:r>
        <w:rPr>
          <w:rFonts w:ascii="Arial" w:eastAsia="Arial" w:hAnsi="Arial" w:cs="Arial"/>
          <w:sz w:val="24"/>
          <w:szCs w:val="24"/>
        </w:rPr>
        <w:t>Esto es especialmente importante cuando personas de diferentes culturas interactúan. Algo que para una persona puede ser un gesto de cortesía, para otra puede ser una falta de respeto. Reconocer esta diversidad de significados culturales es clave para una comunicación más respetuosa y efectiva.</w:t>
      </w:r>
    </w:p>
    <w:p w14:paraId="1D34773E" w14:textId="77777777" w:rsidR="003E6413" w:rsidRDefault="00000000">
      <w:pPr>
        <w:pStyle w:val="Ttulo2"/>
        <w:rPr>
          <w:b/>
          <w:color w:val="000000"/>
        </w:rPr>
      </w:pPr>
      <w:bookmarkStart w:id="13" w:name="_heading=h.hlbparwfmqjm" w:colFirst="0" w:colLast="0"/>
      <w:bookmarkEnd w:id="13"/>
      <w:r>
        <w:rPr>
          <w:b/>
          <w:color w:val="000000"/>
        </w:rPr>
        <w:t>La trampa de la certeza</w:t>
      </w:r>
    </w:p>
    <w:p w14:paraId="00CF47C4" w14:textId="77777777" w:rsidR="003E6413" w:rsidRDefault="00000000">
      <w:pPr>
        <w:spacing w:line="276" w:lineRule="auto"/>
        <w:jc w:val="both"/>
        <w:rPr>
          <w:rFonts w:ascii="Arial" w:eastAsia="Arial" w:hAnsi="Arial" w:cs="Arial"/>
          <w:sz w:val="24"/>
          <w:szCs w:val="24"/>
        </w:rPr>
      </w:pPr>
      <w:r>
        <w:rPr>
          <w:rFonts w:ascii="Arial" w:eastAsia="Arial" w:hAnsi="Arial" w:cs="Arial"/>
          <w:sz w:val="24"/>
          <w:szCs w:val="24"/>
        </w:rPr>
        <w:t xml:space="preserve">Una de las actitudes más peligrosas que podemos tener en la vida diaria es la </w:t>
      </w:r>
      <w:r>
        <w:rPr>
          <w:rFonts w:ascii="Arial" w:eastAsia="Arial" w:hAnsi="Arial" w:cs="Arial"/>
          <w:i/>
          <w:sz w:val="24"/>
          <w:szCs w:val="24"/>
        </w:rPr>
        <w:t>certeza absoluta</w:t>
      </w:r>
      <w:r>
        <w:rPr>
          <w:rFonts w:ascii="Arial" w:eastAsia="Arial" w:hAnsi="Arial" w:cs="Arial"/>
          <w:sz w:val="24"/>
          <w:szCs w:val="24"/>
        </w:rPr>
        <w:t>. Consiste en pensar que la manera en que uno ve el mundo es la única correcta, y que todas las demás están equivocadas. Esta actitud bloquea la posibilidad de diálogo, impide aprender de otros puntos de vista y puede causar conflictos innecesarios.</w:t>
      </w:r>
    </w:p>
    <w:p w14:paraId="2B00CD32" w14:textId="77777777" w:rsidR="003E6413" w:rsidRDefault="00000000">
      <w:pPr>
        <w:spacing w:line="276" w:lineRule="auto"/>
        <w:jc w:val="both"/>
        <w:rPr>
          <w:rFonts w:ascii="Arial" w:eastAsia="Arial" w:hAnsi="Arial" w:cs="Arial"/>
          <w:sz w:val="24"/>
          <w:szCs w:val="24"/>
        </w:rPr>
      </w:pPr>
      <w:r>
        <w:rPr>
          <w:rFonts w:ascii="Arial" w:eastAsia="Arial" w:hAnsi="Arial" w:cs="Arial"/>
          <w:sz w:val="24"/>
          <w:szCs w:val="24"/>
        </w:rPr>
        <w:t>Cuando alguien cae en la trampa de la certeza, suele hablar como si su opinión fuera un hecho. En vez de decir “a mí no me gusta este diseño”, afirma “este diseño está mal hecho”. En lugar de reconocer su perspectiva, la impone como la verdad universal. Esto no solo dificulta las relaciones personales, sino que también frena el crecimiento personal, porque niega la posibilidad de revisar y ajustar el propio modelo mental.</w:t>
      </w:r>
    </w:p>
    <w:p w14:paraId="58CCCA56" w14:textId="77777777" w:rsidR="003E6413" w:rsidRDefault="00000000">
      <w:pPr>
        <w:spacing w:line="276" w:lineRule="auto"/>
        <w:jc w:val="both"/>
        <w:rPr>
          <w:rFonts w:ascii="Arial" w:eastAsia="Arial" w:hAnsi="Arial" w:cs="Arial"/>
          <w:sz w:val="24"/>
          <w:szCs w:val="24"/>
        </w:rPr>
      </w:pPr>
      <w:r>
        <w:rPr>
          <w:rFonts w:ascii="Arial" w:eastAsia="Arial" w:hAnsi="Arial" w:cs="Arial"/>
          <w:sz w:val="24"/>
          <w:szCs w:val="24"/>
        </w:rPr>
        <w:t>Hay que reconocer que nuestras ideas son solo una manera posible de ver el mundo, y no la única, es un paso importante hacia una convivencia más tolerante y empática.</w:t>
      </w:r>
    </w:p>
    <w:p w14:paraId="437B1C0C" w14:textId="77777777" w:rsidR="003E6413" w:rsidRDefault="00000000">
      <w:pPr>
        <w:pStyle w:val="Ttulo2"/>
        <w:rPr>
          <w:b/>
          <w:color w:val="000000"/>
        </w:rPr>
      </w:pPr>
      <w:bookmarkStart w:id="14" w:name="_heading=h.ndz6qyz405qk" w:colFirst="0" w:colLast="0"/>
      <w:bookmarkEnd w:id="14"/>
      <w:r>
        <w:rPr>
          <w:b/>
          <w:color w:val="000000"/>
        </w:rPr>
        <w:t>El humor como herramienta para abrir la mente</w:t>
      </w:r>
    </w:p>
    <w:p w14:paraId="64EFCF93" w14:textId="77777777" w:rsidR="003E6413" w:rsidRDefault="00000000">
      <w:pPr>
        <w:spacing w:line="276" w:lineRule="auto"/>
        <w:jc w:val="both"/>
        <w:rPr>
          <w:rFonts w:ascii="Arial" w:eastAsia="Arial" w:hAnsi="Arial" w:cs="Arial"/>
          <w:sz w:val="24"/>
          <w:szCs w:val="24"/>
        </w:rPr>
      </w:pPr>
      <w:r>
        <w:rPr>
          <w:rFonts w:ascii="Arial" w:eastAsia="Arial" w:hAnsi="Arial" w:cs="Arial"/>
          <w:sz w:val="24"/>
          <w:szCs w:val="24"/>
        </w:rPr>
        <w:t xml:space="preserve">Una forma creativa y efectiva de cuestionar nuestras propias creencias es el </w:t>
      </w:r>
      <w:r>
        <w:rPr>
          <w:rFonts w:ascii="Arial" w:eastAsia="Arial" w:hAnsi="Arial" w:cs="Arial"/>
          <w:i/>
          <w:sz w:val="24"/>
          <w:szCs w:val="24"/>
        </w:rPr>
        <w:t>humor</w:t>
      </w:r>
      <w:r>
        <w:rPr>
          <w:rFonts w:ascii="Arial" w:eastAsia="Arial" w:hAnsi="Arial" w:cs="Arial"/>
          <w:sz w:val="24"/>
          <w:szCs w:val="24"/>
        </w:rPr>
        <w:t>. Los chistes, por lo general, funcionan porque juegan con nuestras expectativas: nos hacen pensar en una situación de una forma, para luego darnos un giro inesperado. Ese cambio repentino revela que estábamos interpretando mal lo que creíamos evidente.</w:t>
      </w:r>
    </w:p>
    <w:p w14:paraId="5EFB24B9" w14:textId="77777777" w:rsidR="003E6413" w:rsidRDefault="00000000">
      <w:pPr>
        <w:spacing w:line="276" w:lineRule="auto"/>
        <w:jc w:val="both"/>
        <w:rPr>
          <w:rFonts w:ascii="Arial" w:eastAsia="Arial" w:hAnsi="Arial" w:cs="Arial"/>
          <w:sz w:val="24"/>
          <w:szCs w:val="24"/>
        </w:rPr>
      </w:pPr>
      <w:r>
        <w:rPr>
          <w:rFonts w:ascii="Arial" w:eastAsia="Arial" w:hAnsi="Arial" w:cs="Arial"/>
          <w:sz w:val="24"/>
          <w:szCs w:val="24"/>
        </w:rPr>
        <w:t xml:space="preserve">El humor, entonces, no solo sirve para divertirnos, también puede ayudarnos a ver las cosas desde otra perspectiva. Nos permite reírnos de nosotros mismos, de nuestras </w:t>
      </w:r>
      <w:r>
        <w:rPr>
          <w:rFonts w:ascii="Arial" w:eastAsia="Arial" w:hAnsi="Arial" w:cs="Arial"/>
          <w:sz w:val="24"/>
          <w:szCs w:val="24"/>
        </w:rPr>
        <w:lastRenderedPageBreak/>
        <w:t>ideas fijas y de nuestras certezas mal fundadas. De alguna manera, nos recuerda que muchas veces lo que creemos verdadero, solo lo es dentro de nuestro modelo mental.</w:t>
      </w:r>
    </w:p>
    <w:p w14:paraId="63BCC3BE" w14:textId="77777777" w:rsidR="003E6413" w:rsidRDefault="00000000">
      <w:pPr>
        <w:spacing w:line="276" w:lineRule="auto"/>
        <w:jc w:val="both"/>
        <w:rPr>
          <w:rFonts w:ascii="Arial" w:eastAsia="Arial" w:hAnsi="Arial" w:cs="Arial"/>
          <w:sz w:val="24"/>
          <w:szCs w:val="24"/>
        </w:rPr>
      </w:pPr>
      <w:r>
        <w:rPr>
          <w:rFonts w:ascii="Arial" w:eastAsia="Arial" w:hAnsi="Arial" w:cs="Arial"/>
          <w:sz w:val="24"/>
          <w:szCs w:val="24"/>
        </w:rPr>
        <w:t>Un ejemplo sencillo: alguien dice “no quiero ir al gimnasio porque me canso”. Parece lógico, pero es una contradicción graciosa: precisamente uno va al gimnasio para cansarse. El humor nos muestra esta incoherencia y nos obliga a repensar lo que asumimos como razonable.</w:t>
      </w:r>
    </w:p>
    <w:p w14:paraId="5BAE377F" w14:textId="77777777" w:rsidR="003E6413" w:rsidRDefault="00000000">
      <w:pPr>
        <w:spacing w:line="276" w:lineRule="auto"/>
        <w:jc w:val="both"/>
        <w:rPr>
          <w:rFonts w:ascii="Arial" w:eastAsia="Arial" w:hAnsi="Arial" w:cs="Arial"/>
          <w:sz w:val="24"/>
          <w:szCs w:val="24"/>
        </w:rPr>
      </w:pPr>
      <w:r>
        <w:rPr>
          <w:rFonts w:ascii="Arial" w:eastAsia="Arial" w:hAnsi="Arial" w:cs="Arial"/>
          <w:sz w:val="24"/>
          <w:szCs w:val="24"/>
        </w:rPr>
        <w:t>Los modelos mentales son estructuras invisibles que guían cómo interpretamos todo lo que nos rodea. Están formados por nuestra biología, lenguaje, cultura e historia personal. Afectan la forma en que vemos imágenes, entendemos palabras, y nos relacionamos con los demás. La polisemia y la polisemia cultural revelan que el significado no está en las palabras o imágenes por sí solas, sino en la mirada de quien las interpreta. La certeza nos hace creer que solo hay una manera correcta de ver las cosas, mientras que el humor nos invita a reconocer la fragilidad de nuestras interpretaciones. Comprender estas ideas nos permite vivir con más apertura, tolerancia y capacidad de aprendizaje en un mundo diverso y cambiante.</w:t>
      </w:r>
    </w:p>
    <w:p w14:paraId="4593FD6B" w14:textId="77777777" w:rsidR="003E6413" w:rsidRDefault="00000000">
      <w:pPr>
        <w:pStyle w:val="Ttulo1"/>
        <w:pBdr>
          <w:top w:val="nil"/>
          <w:left w:val="nil"/>
          <w:bottom w:val="nil"/>
          <w:right w:val="nil"/>
          <w:between w:val="nil"/>
        </w:pBdr>
      </w:pPr>
      <w:bookmarkStart w:id="15" w:name="_heading=h.qohzfj11qekf" w:colFirst="0" w:colLast="0"/>
      <w:bookmarkEnd w:id="15"/>
      <w:r>
        <w:t>Conclusión General</w:t>
      </w:r>
    </w:p>
    <w:p w14:paraId="596DDC7E" w14:textId="77777777" w:rsidR="003E6413"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Los modelos mentales son estructuras internas que condicionan la forma en que damos sentido a lo que nos rodea. Al estar formados por múltiples factores como la biología, el lenguaje, la cultura y la historia personal, generan interpretaciones distintas de una misma realidad. La polisemia y la polisemia cultural demuestran que el significado no es fijo, sino que depende del observador. Por eso, reconocer nuestras limitaciones, evitar la trampa de la certeza, y usar el humor para cuestionar nuestras creencias, son pasos fundamentales para convivir con mayor empatía, comprensión y apertura en un mundo diverso y en constante cambio.</w:t>
      </w:r>
    </w:p>
    <w:p w14:paraId="66B0B9D1" w14:textId="77777777" w:rsidR="003E6413" w:rsidRDefault="00000000">
      <w:pPr>
        <w:pBdr>
          <w:top w:val="nil"/>
          <w:left w:val="nil"/>
          <w:bottom w:val="nil"/>
          <w:right w:val="nil"/>
          <w:between w:val="nil"/>
        </w:pBdr>
        <w:jc w:val="both"/>
        <w:rPr>
          <w:rFonts w:ascii="Arial" w:eastAsia="Arial" w:hAnsi="Arial" w:cs="Arial"/>
          <w:sz w:val="24"/>
          <w:szCs w:val="24"/>
        </w:rPr>
      </w:pPr>
      <w:r>
        <w:rPr>
          <w:noProof/>
          <w:color w:val="666666"/>
        </w:rPr>
        <w:drawing>
          <wp:inline distT="114300" distB="114300" distL="114300" distR="114300" wp14:anchorId="1EA13452" wp14:editId="2960EFCD">
            <wp:extent cx="438150" cy="57150"/>
            <wp:effectExtent l="0" t="0" r="0" b="0"/>
            <wp:docPr id="2084319388" name="image6.png" descr="guion corto"/>
            <wp:cNvGraphicFramePr/>
            <a:graphic xmlns:a="http://schemas.openxmlformats.org/drawingml/2006/main">
              <a:graphicData uri="http://schemas.openxmlformats.org/drawingml/2006/picture">
                <pic:pic xmlns:pic="http://schemas.openxmlformats.org/drawingml/2006/picture">
                  <pic:nvPicPr>
                    <pic:cNvPr id="0" name="image6.png" descr="guion corto"/>
                    <pic:cNvPicPr preferRelativeResize="0"/>
                  </pic:nvPicPr>
                  <pic:blipFill>
                    <a:blip r:embed="rId11"/>
                    <a:srcRect/>
                    <a:stretch>
                      <a:fillRect/>
                    </a:stretch>
                  </pic:blipFill>
                  <pic:spPr>
                    <a:xfrm>
                      <a:off x="0" y="0"/>
                      <a:ext cx="438150" cy="57150"/>
                    </a:xfrm>
                    <a:prstGeom prst="rect">
                      <a:avLst/>
                    </a:prstGeom>
                    <a:ln/>
                  </pic:spPr>
                </pic:pic>
              </a:graphicData>
            </a:graphic>
          </wp:inline>
        </w:drawing>
      </w:r>
    </w:p>
    <w:p w14:paraId="24D58448" w14:textId="77777777" w:rsidR="003E6413" w:rsidRDefault="003E6413">
      <w:pPr>
        <w:pBdr>
          <w:top w:val="nil"/>
          <w:left w:val="nil"/>
          <w:bottom w:val="nil"/>
          <w:right w:val="nil"/>
          <w:between w:val="nil"/>
        </w:pBdr>
      </w:pPr>
    </w:p>
    <w:p w14:paraId="2E409393" w14:textId="77777777" w:rsidR="003E6413" w:rsidRDefault="003E6413">
      <w:pPr>
        <w:pBdr>
          <w:top w:val="nil"/>
          <w:left w:val="nil"/>
          <w:bottom w:val="nil"/>
          <w:right w:val="nil"/>
          <w:between w:val="nil"/>
        </w:pBdr>
      </w:pPr>
    </w:p>
    <w:sectPr w:rsidR="003E6413">
      <w:headerReference w:type="default" r:id="rId12"/>
      <w:footerReference w:type="default" r:id="rId13"/>
      <w:headerReference w:type="first" r:id="rId14"/>
      <w:footerReference w:type="first" r:id="rId15"/>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307C3" w14:textId="77777777" w:rsidR="0009330B" w:rsidRDefault="0009330B">
      <w:pPr>
        <w:spacing w:before="0" w:line="240" w:lineRule="auto"/>
      </w:pPr>
      <w:r>
        <w:separator/>
      </w:r>
    </w:p>
  </w:endnote>
  <w:endnote w:type="continuationSeparator" w:id="0">
    <w:p w14:paraId="63A8184D" w14:textId="77777777" w:rsidR="0009330B" w:rsidRDefault="0009330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roxima Nova">
    <w:charset w:val="00"/>
    <w:family w:val="auto"/>
    <w:pitch w:val="default"/>
    <w:embedRegular r:id="rId1" w:fontKey="{A0B9569B-7CFF-4130-B7E4-7EB5ED54B44E}"/>
    <w:embedBold r:id="rId2" w:fontKey="{9A4C6DD5-59DD-409D-A600-AD0C27F6339E}"/>
  </w:font>
  <w:font w:name="Trebuchet MS">
    <w:panose1 w:val="020B0603020202020204"/>
    <w:charset w:val="00"/>
    <w:family w:val="swiss"/>
    <w:pitch w:val="variable"/>
    <w:sig w:usb0="00000687" w:usb1="00000000" w:usb2="00000000" w:usb3="00000000" w:csb0="0000009F" w:csb1="00000000"/>
    <w:embedRegular r:id="rId3" w:fontKey="{8CD7866E-C921-408C-BFF7-6A3AF0BBDFBF}"/>
    <w:embedItalic r:id="rId4" w:fontKey="{5F99F968-C0D0-4EB4-B329-A47732C4A106}"/>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BC7F9BCA-905E-4CF9-B52E-A91E1F71033F}"/>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79C5304E-2181-4316-BF38-AADA5011B6F6}"/>
  </w:font>
  <w:font w:name="Cambria">
    <w:panose1 w:val="02040503050406030204"/>
    <w:charset w:val="00"/>
    <w:family w:val="roman"/>
    <w:pitch w:val="variable"/>
    <w:sig w:usb0="E00006FF" w:usb1="420024FF" w:usb2="02000000" w:usb3="00000000" w:csb0="0000019F" w:csb1="00000000"/>
    <w:embedRegular r:id="rId7" w:fontKey="{A65B47BC-8B01-4058-87D7-6BD1C32D37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AD693" w14:textId="77777777" w:rsidR="003E6413" w:rsidRDefault="00000000">
    <w:pPr>
      <w:pBdr>
        <w:top w:val="nil"/>
        <w:left w:val="nil"/>
        <w:bottom w:val="nil"/>
        <w:right w:val="nil"/>
        <w:between w:val="nil"/>
      </w:pBdr>
      <w:jc w:val="right"/>
    </w:pPr>
    <w:r>
      <w:fldChar w:fldCharType="begin"/>
    </w:r>
    <w:r>
      <w:instrText>PAGE</w:instrText>
    </w:r>
    <w:r>
      <w:fldChar w:fldCharType="separate"/>
    </w:r>
    <w:r w:rsidR="001536B3">
      <w:rPr>
        <w:noProof/>
      </w:rPr>
      <w:t>1</w:t>
    </w:r>
    <w:r>
      <w:fldChar w:fldCharType="end"/>
    </w:r>
    <w:r>
      <w:rPr>
        <w:noProof/>
      </w:rPr>
      <w:drawing>
        <wp:anchor distT="0" distB="0" distL="0" distR="0" simplePos="0" relativeHeight="251661312" behindDoc="0" locked="0" layoutInCell="1" hidden="0" allowOverlap="1" wp14:anchorId="3BA448BE" wp14:editId="28877E9C">
          <wp:simplePos x="0" y="0"/>
          <wp:positionH relativeFrom="column">
            <wp:posOffset>-914398</wp:posOffset>
          </wp:positionH>
          <wp:positionV relativeFrom="paragraph">
            <wp:posOffset>438150</wp:posOffset>
          </wp:positionV>
          <wp:extent cx="7781925" cy="409575"/>
          <wp:effectExtent l="0" t="0" r="0" b="0"/>
          <wp:wrapTopAndBottom distT="0" distB="0"/>
          <wp:docPr id="2084319387"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FC2E9" w14:textId="77777777" w:rsidR="003E6413"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3DDDF421" wp14:editId="06EB7873">
          <wp:simplePos x="0" y="0"/>
          <wp:positionH relativeFrom="column">
            <wp:posOffset>-914398</wp:posOffset>
          </wp:positionH>
          <wp:positionV relativeFrom="paragraph">
            <wp:posOffset>438150</wp:posOffset>
          </wp:positionV>
          <wp:extent cx="7781925" cy="409575"/>
          <wp:effectExtent l="0" t="0" r="0" b="0"/>
          <wp:wrapTopAndBottom distT="0" distB="0"/>
          <wp:docPr id="2084319383"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70EE2" w14:textId="77777777" w:rsidR="0009330B" w:rsidRDefault="0009330B">
      <w:pPr>
        <w:spacing w:before="0" w:line="240" w:lineRule="auto"/>
      </w:pPr>
      <w:r>
        <w:separator/>
      </w:r>
    </w:p>
  </w:footnote>
  <w:footnote w:type="continuationSeparator" w:id="0">
    <w:p w14:paraId="16B8C065" w14:textId="77777777" w:rsidR="0009330B" w:rsidRDefault="0009330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982B3" w14:textId="77777777" w:rsidR="003E6413" w:rsidRDefault="00000000">
    <w:pPr>
      <w:pBdr>
        <w:top w:val="nil"/>
        <w:left w:val="nil"/>
        <w:bottom w:val="nil"/>
        <w:right w:val="nil"/>
        <w:between w:val="nil"/>
      </w:pBdr>
      <w:spacing w:before="640"/>
      <w:rPr>
        <w:color w:val="666666"/>
        <w:sz w:val="20"/>
        <w:szCs w:val="20"/>
      </w:rPr>
    </w:pPr>
    <w:r>
      <w:rPr>
        <w:color w:val="666666"/>
        <w:sz w:val="20"/>
        <w:szCs w:val="20"/>
      </w:rPr>
      <w:t>Lógica de Sistemas</w:t>
    </w:r>
    <w:r>
      <w:rPr>
        <w:noProof/>
      </w:rPr>
      <w:drawing>
        <wp:anchor distT="0" distB="0" distL="0" distR="0" simplePos="0" relativeHeight="251658240" behindDoc="0" locked="0" layoutInCell="1" hidden="0" allowOverlap="1" wp14:anchorId="32C05931" wp14:editId="182A6F7D">
          <wp:simplePos x="0" y="0"/>
          <wp:positionH relativeFrom="column">
            <wp:posOffset>-914398</wp:posOffset>
          </wp:positionH>
          <wp:positionV relativeFrom="paragraph">
            <wp:posOffset>-66673</wp:posOffset>
          </wp:positionV>
          <wp:extent cx="7781925" cy="95250"/>
          <wp:effectExtent l="0" t="0" r="0" b="0"/>
          <wp:wrapTopAndBottom distT="0" distB="0"/>
          <wp:docPr id="2084319392"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2F03DB37" wp14:editId="41FD876D">
          <wp:simplePos x="0" y="0"/>
          <wp:positionH relativeFrom="column">
            <wp:posOffset>-919161</wp:posOffset>
          </wp:positionH>
          <wp:positionV relativeFrom="paragraph">
            <wp:posOffset>-66673</wp:posOffset>
          </wp:positionV>
          <wp:extent cx="7781925" cy="95250"/>
          <wp:effectExtent l="0" t="0" r="0" b="0"/>
          <wp:wrapTopAndBottom distT="0" distB="0"/>
          <wp:docPr id="2084319391"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3CE7EE23" w14:textId="77777777" w:rsidR="003E6413"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36412E26" wp14:editId="7D944191">
          <wp:extent cx="447675" cy="57150"/>
          <wp:effectExtent l="0" t="0" r="0" b="0"/>
          <wp:docPr id="2084319389" name="image3.png" descr="línea corta"/>
          <wp:cNvGraphicFramePr/>
          <a:graphic xmlns:a="http://schemas.openxmlformats.org/drawingml/2006/main">
            <a:graphicData uri="http://schemas.openxmlformats.org/drawingml/2006/picture">
              <pic:pic xmlns:pic="http://schemas.openxmlformats.org/drawingml/2006/picture">
                <pic:nvPicPr>
                  <pic:cNvPr id="0" name="image3.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CB6BC" w14:textId="77777777" w:rsidR="003E6413"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7110FB7D" wp14:editId="338CDBED">
          <wp:simplePos x="0" y="0"/>
          <wp:positionH relativeFrom="column">
            <wp:posOffset>-919161</wp:posOffset>
          </wp:positionH>
          <wp:positionV relativeFrom="paragraph">
            <wp:posOffset>-66673</wp:posOffset>
          </wp:positionV>
          <wp:extent cx="7781925" cy="95250"/>
          <wp:effectExtent l="0" t="0" r="0" b="0"/>
          <wp:wrapTopAndBottom distT="0" distB="0"/>
          <wp:docPr id="2084319385"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413"/>
    <w:rsid w:val="0009330B"/>
    <w:rsid w:val="001536B3"/>
    <w:rsid w:val="003E6413"/>
    <w:rsid w:val="00543F2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C6FC1"/>
  <w15:docId w15:val="{1F1BC7C1-6667-400B-ACBE-591CF329A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link w:val="Ttulo2Car"/>
    <w:uiPriority w:val="9"/>
    <w:unhideWhenUsed/>
    <w:qFormat/>
    <w:pPr>
      <w:keepNext/>
      <w:keepLines/>
      <w:outlineLvl w:val="1"/>
    </w:pPr>
    <w:rPr>
      <w:color w:val="BF9000"/>
      <w:sz w:val="28"/>
      <w:szCs w:val="28"/>
    </w:rPr>
  </w:style>
  <w:style w:type="paragraph" w:styleId="Ttulo3">
    <w:name w:val="heading 3"/>
    <w:basedOn w:val="Normal"/>
    <w:next w:val="Normal"/>
    <w:uiPriority w:val="9"/>
    <w:semiHidden/>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200"/>
    </w:pPr>
    <w:rPr>
      <w:sz w:val="32"/>
      <w:szCs w:val="32"/>
    </w:rPr>
  </w:style>
  <w:style w:type="paragraph" w:styleId="Encabezado">
    <w:name w:val="header"/>
    <w:basedOn w:val="Normal"/>
    <w:link w:val="EncabezadoCar"/>
    <w:uiPriority w:val="99"/>
    <w:unhideWhenUsed/>
    <w:rsid w:val="00C46454"/>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C46454"/>
  </w:style>
  <w:style w:type="paragraph" w:styleId="Piedepgina">
    <w:name w:val="footer"/>
    <w:basedOn w:val="Normal"/>
    <w:link w:val="PiedepginaCar"/>
    <w:uiPriority w:val="99"/>
    <w:unhideWhenUsed/>
    <w:rsid w:val="00C46454"/>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C46454"/>
  </w:style>
  <w:style w:type="character" w:customStyle="1" w:styleId="Ttulo2Car">
    <w:name w:val="Título 2 Car"/>
    <w:basedOn w:val="Fuentedeprrafopredeter"/>
    <w:link w:val="Ttulo2"/>
    <w:uiPriority w:val="9"/>
    <w:rsid w:val="00C46454"/>
    <w:rPr>
      <w:color w:val="BF9000"/>
      <w:sz w:val="28"/>
      <w:szCs w:val="28"/>
    </w:rPr>
  </w:style>
  <w:style w:type="paragraph" w:styleId="TtuloTDC">
    <w:name w:val="TOC Heading"/>
    <w:basedOn w:val="Ttulo1"/>
    <w:next w:val="Normal"/>
    <w:uiPriority w:val="39"/>
    <w:unhideWhenUsed/>
    <w:qFormat/>
    <w:rsid w:val="00672CC1"/>
    <w:pPr>
      <w:spacing w:before="240" w:line="259" w:lineRule="auto"/>
      <w:outlineLvl w:val="9"/>
    </w:pPr>
    <w:rPr>
      <w:rFonts w:asciiTheme="majorHAnsi" w:eastAsiaTheme="majorEastAsia" w:hAnsiTheme="majorHAnsi" w:cstheme="majorBidi"/>
      <w:color w:val="365F91" w:themeColor="accent1" w:themeShade="BF"/>
      <w:sz w:val="32"/>
      <w:szCs w:val="32"/>
      <w:lang w:val="es-GT"/>
    </w:rPr>
  </w:style>
  <w:style w:type="paragraph" w:styleId="TDC1">
    <w:name w:val="toc 1"/>
    <w:basedOn w:val="Normal"/>
    <w:next w:val="Normal"/>
    <w:autoRedefine/>
    <w:uiPriority w:val="39"/>
    <w:unhideWhenUsed/>
    <w:rsid w:val="00672CC1"/>
    <w:pPr>
      <w:spacing w:after="100"/>
    </w:pPr>
  </w:style>
  <w:style w:type="paragraph" w:styleId="TDC2">
    <w:name w:val="toc 2"/>
    <w:basedOn w:val="Normal"/>
    <w:next w:val="Normal"/>
    <w:autoRedefine/>
    <w:uiPriority w:val="39"/>
    <w:unhideWhenUsed/>
    <w:rsid w:val="00672CC1"/>
    <w:pPr>
      <w:spacing w:after="100"/>
      <w:ind w:left="220"/>
    </w:pPr>
  </w:style>
  <w:style w:type="character" w:styleId="Hipervnculo">
    <w:name w:val="Hyperlink"/>
    <w:basedOn w:val="Fuentedeprrafopredeter"/>
    <w:uiPriority w:val="99"/>
    <w:unhideWhenUsed/>
    <w:rsid w:val="00672C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HgR6oPmIvOexRRo+tmLJayL7uw==">CgMxLjAyDmgucTE4dzFjMWtocGlpMg5oLm8yMXV5bWUwdndhbDIOaC5ub3docWk4d2lhaWIyDmguYnVmbDFpdHU4b25jMg5oLmxraXQycTN6ZHV3eDIOaC40b3dycHFubjhpaGYyDmguM25lYXk1ZDJwd2l0Mg5oLmxtZGQ2NGQwdHVraTIOaC5iaDV5ZjBocHlrNG8yDmguMXR6dXluZGZtdzBrMg5oLnQ2NG4yNTZ6aDJrazIOaC5ma2t5YWR4NHd6eDAyDmgubXJ5Y3BjNnNnMXBtMg5oLmhsYnBhcndmbXFqbTIOaC5uZHo2cXl6NDA1cWsyDmgucW9oemZqMTFxZWtmOAByITFtMHBuaTIycEs5YjFiR01iWU56ZjFDNVI0TzNKU3RT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2219</Words>
  <Characters>12209</Characters>
  <Application>Microsoft Office Word</Application>
  <DocSecurity>0</DocSecurity>
  <Lines>101</Lines>
  <Paragraphs>28</Paragraphs>
  <ScaleCrop>false</ScaleCrop>
  <Company/>
  <LinksUpToDate>false</LinksUpToDate>
  <CharactersWithSpaces>14400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Estuardo Palacios Quiñonez</dc:creator>
  <cp:lastModifiedBy>Kevin Estuardo Palacios Quiñonez</cp:lastModifiedBy>
  <cp:revision>2</cp:revision>
  <cp:lastPrinted>2025-05-26T04:36:00Z</cp:lastPrinted>
  <dcterms:created xsi:type="dcterms:W3CDTF">2025-05-26T04:37:00Z</dcterms:created>
  <dcterms:modified xsi:type="dcterms:W3CDTF">2025-05-26T04:37:00Z</dcterms:modified>
</cp:coreProperties>
</file>