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8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Microeconomía: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Demanda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y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oferta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ab/>
        <w:t xml:space="preserve">Estructuras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Definir las principales estructuras de mercado</w:t>
      </w:r>
    </w:p>
    <w:p w:rsidR="00000000" w:rsidDel="00000000" w:rsidP="00000000" w:rsidRDefault="00000000" w:rsidRPr="00000000" w14:paraId="00000009">
      <w:pPr>
        <w:rPr>
          <w:b w:val="1"/>
          <w:sz w:val="18"/>
          <w:szCs w:val="18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Comparar las diferentes estructuras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Aplicar conceptos microeconómicos en el análisis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630"/>
        <w:gridCol w:w="960"/>
        <w:gridCol w:w="960"/>
        <w:gridCol w:w="825"/>
        <w:gridCol w:w="660"/>
        <w:gridCol w:w="615"/>
        <w:gridCol w:w="690"/>
        <w:gridCol w:w="930"/>
        <w:gridCol w:w="765"/>
        <w:tblGridChange w:id="0">
          <w:tblGrid>
            <w:gridCol w:w="1455"/>
            <w:gridCol w:w="3630"/>
            <w:gridCol w:w="960"/>
            <w:gridCol w:w="960"/>
            <w:gridCol w:w="825"/>
            <w:gridCol w:w="660"/>
            <w:gridCol w:w="615"/>
            <w:gridCol w:w="690"/>
            <w:gridCol w:w="930"/>
            <w:gridCol w:w="7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Clasificación de las estructuras de mercado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Características de la competencia perfecta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Monopolio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Oligopolio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Competencia monopolista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Comparación entre las distintas estructuras de mercado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Intervención del gobierno en los diferentes mercados y regulación antimonopolio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8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OS3cbdVCKk5vSCTzcfIJU66e0g==">CgMxLjA4AHIhMWZZeFNQUC1uT1VoSUJHcFZGNXlYQXd6cVlrZHJILThf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