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i8gqi94uygx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#4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Cuestionario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bCs w:val="1"/>
          <w:color w:val="bf9000"/>
          <w:sz w:val="40"/>
          <w:szCs w:val="40"/>
          <w:rtl w:val="0"/>
        </w:rPr>
        <w:t xml:space="preserve">PONDERACIÓN:  1 PT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1qu29amgtbxx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A">
      <w:pPr>
        <w:spacing w:before="200" w:line="300" w:lineRule="auto"/>
        <w:rPr>
          <w:rFonts w:ascii="Proxima Nova" w:cs="Proxima Nova" w:eastAsia="Proxima Nova" w:hAnsi="Proxima Nova"/>
          <w:color w:val="f1c232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Identifica los conceptos fundamentales de la teoría de sistemas y del pensamiento sistémico mediante la revisión de definiciones, clasificaciones y características básicas de los sistemas para reconocer los elementos esenciales en el análisis y modelación de sistemas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quuiqtxgt9u" w:id="2"/>
      <w:bookmarkEnd w:id="2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Cuestionario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sistema está formado por partes que interactúan entre sí, incluyendo subsistemas y suprasistemas.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retroalimentación es un proceso donde el resultado de una acción afecta futuras acciones dentro del sistema.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pensamiento circular describe una forma lineal de razonamiento sin influencias recurrentes.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sinergia ocurre cuando el efecto conjunto de las partes de un sistema es mayor que la suma de sus efectos individuales.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modelos mentales diseñados no permiten concluir nada sobre el comportamiento de un sistema.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8zzin911mwf0" w:id="3"/>
      <w:bookmarkEnd w:id="3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Respuestas correctas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de respuestas dadas por el estudiante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0" w:before="480" w:line="300" w:lineRule="auto"/>
        <w:rPr/>
      </w:pPr>
      <w:bookmarkStart w:colFirst="0" w:colLast="0" w:name="_vkh56rv5wkde" w:id="4"/>
      <w:bookmarkEnd w:id="4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Reflexión crítica: Esencial para identificar supuestos y mejorar modelos de sistemas.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Responsabilidad cognitiva: Crucial para desarrollar modelos sistémicos sólidos y asumir el impacto de las propias decisiones analíticas.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Pensamiento crítico: Permite cuestionar supuestos, identificar errores y mejorar la comprensión de sistemas complejos.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