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f1c232"/>
          <w:sz w:val="96"/>
          <w:szCs w:val="96"/>
        </w:rPr>
      </w:pPr>
      <w:bookmarkStart w:colFirst="0" w:colLast="0" w:name="_aczyuw2yex2w" w:id="0"/>
      <w:bookmarkEnd w:id="0"/>
      <w:r w:rsidDel="00000000" w:rsidR="00000000" w:rsidRPr="00000000">
        <w:rPr>
          <w:b w:val="0"/>
          <w:bCs w:val="0"/>
          <w:color w:val="039be5"/>
          <w:sz w:val="72"/>
          <w:szCs w:val="72"/>
          <w:rtl w:val="0"/>
        </w:rPr>
        <w:t xml:space="preserve">Tarea #2</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color w:val="f1c232"/>
          <w:rtl w:val="0"/>
        </w:rPr>
        <w:t xml:space="preserve">Cambia de perspectiva</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5.png"/>
            <a:graphic>
              <a:graphicData uri="http://schemas.openxmlformats.org/drawingml/2006/picture">
                <pic:pic>
                  <pic:nvPicPr>
                    <pic:cNvPr descr="línea corta" id="0" name="image5.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color w:val="bf9000"/>
          <w:sz w:val="40"/>
          <w:szCs w:val="40"/>
        </w:rPr>
      </w:pPr>
      <w:r w:rsidDel="00000000" w:rsidR="00000000" w:rsidRPr="00000000">
        <w:rPr>
          <w:rFonts w:ascii="Arial" w:cs="Arial" w:eastAsia="Arial" w:hAnsi="Arial"/>
          <w:b w:val="1"/>
          <w:bCs w:val="1"/>
          <w:color w:val="bf9000"/>
          <w:sz w:val="40"/>
          <w:szCs w:val="40"/>
          <w:rtl w:val="0"/>
        </w:rPr>
        <w:t xml:space="preserve">PONDERACIÓN:  1</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bCs w:val="1"/>
          <w:color w:val="bf9000"/>
          <w:sz w:val="40"/>
          <w:szCs w:val="40"/>
          <w:rtl w:val="0"/>
        </w:rPr>
        <w:t xml:space="preserve">Horas Aproximadas:  0.5</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7">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8">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9">
      <w:pPr>
        <w:pStyle w:val="Heading1"/>
        <w:rPr/>
      </w:pPr>
      <w:bookmarkStart w:colFirst="0" w:colLast="0" w:name="_qan0pzhgwb8d" w:id="1"/>
      <w:bookmarkEnd w:id="1"/>
      <w:r w:rsidDel="00000000" w:rsidR="00000000" w:rsidRPr="00000000">
        <w:rPr>
          <w:rtl w:val="0"/>
        </w:rPr>
        <w:t xml:space="preserve">Introducción</w:t>
      </w:r>
    </w:p>
    <w:p w:rsidR="00000000" w:rsidDel="00000000" w:rsidP="00000000" w:rsidRDefault="00000000" w:rsidRPr="00000000" w14:paraId="0000000A">
      <w:pPr>
        <w:spacing w:after="240" w:before="240" w:lineRule="auto"/>
        <w:rPr/>
      </w:pPr>
      <w:r w:rsidDel="00000000" w:rsidR="00000000" w:rsidRPr="00000000">
        <w:rPr>
          <w:rtl w:val="0"/>
        </w:rPr>
        <w:t xml:space="preserve">Esta tarea tiene como finalidad ejercitar el cambio de perspectiva como herramienta clave del pensamiento sistémico. A través de un breve texto, se analizará cómo varía la interpretación de un problema sencillo —como el tráfico en una ciudad— al abordarlo desde distintos puntos de vista, como el de un conductor, un peatón o una autoridad de tránsito. El objetivo es comprender cómo cada perspectiva aporta una visión diferente del mismo sistema, lo que enriquece el análisis y favorece la identificación de soluciones más integrales y equitativas.</w:t>
      </w:r>
    </w:p>
    <w:p w:rsidR="00000000" w:rsidDel="00000000" w:rsidP="00000000" w:rsidRDefault="00000000" w:rsidRPr="00000000" w14:paraId="0000000B">
      <w:pPr>
        <w:pStyle w:val="Heading1"/>
        <w:rPr/>
      </w:pPr>
      <w:bookmarkStart w:colFirst="0" w:colLast="0" w:name="_1qu29amgtbxx" w:id="2"/>
      <w:bookmarkEnd w:id="2"/>
      <w:r w:rsidDel="00000000" w:rsidR="00000000" w:rsidRPr="00000000">
        <w:rPr>
          <w:rtl w:val="0"/>
        </w:rPr>
        <w:t xml:space="preserve">Competencia(s)</w:t>
      </w:r>
    </w:p>
    <w:p w:rsidR="00000000" w:rsidDel="00000000" w:rsidP="00000000" w:rsidRDefault="00000000" w:rsidRPr="00000000" w14:paraId="0000000C">
      <w:pPr>
        <w:rPr/>
      </w:pPr>
      <w:r w:rsidDel="00000000" w:rsidR="00000000" w:rsidRPr="00000000">
        <w:rPr>
          <w:rtl w:val="0"/>
        </w:rPr>
        <w:t xml:space="preserve">Identifica los conceptos fundamentales de la teoría de sistemas y del pensamiento sistémico mediante la revisión de definiciones, clasificaciones y características básicas de los sistemas para reconocer los elementos esenciales en el análisis y modelación de sistemas </w:t>
        <w:tab/>
        <w:tab/>
        <w:tab/>
      </w:r>
      <w:r w:rsidDel="00000000" w:rsidR="00000000" w:rsidRPr="00000000">
        <w:rPr>
          <w:rtl w:val="0"/>
        </w:rPr>
      </w:r>
    </w:p>
    <w:p w:rsidR="00000000" w:rsidDel="00000000" w:rsidP="00000000" w:rsidRDefault="00000000" w:rsidRPr="00000000" w14:paraId="0000000D">
      <w:pPr>
        <w:pStyle w:val="Heading1"/>
        <w:rPr/>
      </w:pPr>
      <w:bookmarkStart w:colFirst="0" w:colLast="0" w:name="_wquuiqtxgt9u" w:id="3"/>
      <w:bookmarkEnd w:id="3"/>
      <w:r w:rsidDel="00000000" w:rsidR="00000000" w:rsidRPr="00000000">
        <w:rPr>
          <w:rtl w:val="0"/>
        </w:rPr>
        <w:t xml:space="preserve">Contenido</w:t>
      </w:r>
    </w:p>
    <w:p w:rsidR="00000000" w:rsidDel="00000000" w:rsidP="00000000" w:rsidRDefault="00000000" w:rsidRPr="00000000" w14:paraId="0000000E">
      <w:pPr>
        <w:rPr/>
      </w:pPr>
      <w:r w:rsidDel="00000000" w:rsidR="00000000" w:rsidRPr="00000000">
        <w:rPr>
          <w:rtl w:val="0"/>
        </w:rPr>
        <w:t xml:space="preserve">Escribe un pequeño texto (máx. 1 página) en el que describas cómo cambiaría la interpretación de un problema sencillo (por ejemplo: el tráfico en una ciudad) si usaras otra perspectiva (por ejemplo: conductor, peatón, autoridad de tránsito). </w:t>
      </w:r>
    </w:p>
    <w:p w:rsidR="00000000" w:rsidDel="00000000" w:rsidP="00000000" w:rsidRDefault="00000000" w:rsidRPr="00000000" w14:paraId="0000000F">
      <w:pPr>
        <w:rPr/>
      </w:pPr>
      <w:r w:rsidDel="00000000" w:rsidR="00000000" w:rsidRPr="00000000">
        <w:rPr>
          <w:rtl w:val="0"/>
        </w:rPr>
        <w:t xml:space="preserve">Con el fin de practicar el cambio de perspectiva y entender su impacto en la interpretación sistémica.</w:t>
      </w:r>
      <w:r w:rsidDel="00000000" w:rsidR="00000000" w:rsidRPr="00000000">
        <w:rPr>
          <w:rtl w:val="0"/>
        </w:rPr>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4"/>
      <w:bookmarkEnd w:id="4"/>
      <w:r w:rsidDel="00000000" w:rsidR="00000000" w:rsidRPr="00000000">
        <w:rPr>
          <w:rtl w:val="0"/>
        </w:rPr>
        <w:t xml:space="preserve">Forma de entrega</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color w:val="666666"/>
          <w:rtl w:val="0"/>
        </w:rPr>
        <w:t xml:space="preserve">Realizar la entrega según las indicaciones brindadas en clase.</w:t>
      </w:r>
      <w:r w:rsidDel="00000000" w:rsidR="00000000" w:rsidRPr="00000000">
        <w:rPr>
          <w:rtl w:val="0"/>
        </w:rPr>
      </w:r>
    </w:p>
    <w:p w:rsidR="00000000" w:rsidDel="00000000" w:rsidP="00000000" w:rsidRDefault="00000000" w:rsidRPr="00000000" w14:paraId="00000012">
      <w:pPr>
        <w:pStyle w:val="Heading1"/>
        <w:rPr/>
      </w:pPr>
      <w:bookmarkStart w:colFirst="0" w:colLast="0" w:name="_z4elditt87no" w:id="5"/>
      <w:bookmarkEnd w:id="5"/>
      <w:r w:rsidDel="00000000" w:rsidR="00000000" w:rsidRPr="00000000">
        <w:rPr>
          <w:rtl w:val="0"/>
        </w:rPr>
        <w:t xml:space="preserve">Fecha de entrega</w:t>
      </w:r>
    </w:p>
    <w:p w:rsidR="00000000" w:rsidDel="00000000" w:rsidP="00000000" w:rsidRDefault="00000000" w:rsidRPr="00000000" w14:paraId="00000013">
      <w:pPr>
        <w:rPr>
          <w:color w:val="666666"/>
        </w:rPr>
      </w:pPr>
      <w:r w:rsidDel="00000000" w:rsidR="00000000" w:rsidRPr="00000000">
        <w:rPr>
          <w:color w:val="666666"/>
          <w:rtl w:val="0"/>
        </w:rPr>
        <w:t xml:space="preserve">Fecha límite establecida en el apartado de entrega</w:t>
      </w:r>
    </w:p>
    <w:p w:rsidR="00000000" w:rsidDel="00000000" w:rsidP="00000000" w:rsidRDefault="00000000" w:rsidRPr="00000000" w14:paraId="00000014">
      <w:pPr>
        <w:pStyle w:val="Heading1"/>
        <w:rPr>
          <w:color w:val="666666"/>
        </w:rPr>
      </w:pPr>
      <w:bookmarkStart w:colFirst="0" w:colLast="0" w:name="_8zzin911mwf0" w:id="6"/>
      <w:bookmarkEnd w:id="6"/>
      <w:r w:rsidDel="00000000" w:rsidR="00000000" w:rsidRPr="00000000">
        <w:rPr>
          <w:rtl w:val="0"/>
        </w:rPr>
        <w:t xml:space="preserve">Rúbrica de Calificación</w:t>
      </w:r>
      <w:r w:rsidDel="00000000" w:rsidR="00000000" w:rsidRPr="00000000">
        <w:rPr>
          <w:rtl w:val="0"/>
        </w:rPr>
      </w:r>
    </w:p>
    <w:p w:rsidR="00000000" w:rsidDel="00000000" w:rsidP="00000000" w:rsidRDefault="00000000" w:rsidRPr="00000000" w14:paraId="00000015">
      <w:pPr>
        <w:spacing w:before="0" w:line="276" w:lineRule="auto"/>
        <w:rPr>
          <w:rFonts w:ascii="Arial" w:cs="Arial" w:eastAsia="Arial" w:hAnsi="Arial"/>
        </w:rPr>
      </w:pPr>
      <w:r w:rsidDel="00000000" w:rsidR="00000000" w:rsidRPr="00000000">
        <w:rPr>
          <w:rtl w:val="0"/>
        </w:rPr>
      </w:r>
    </w:p>
    <w:tbl>
      <w:tblPr>
        <w:tblStyle w:val="Table1"/>
        <w:tblW w:w="7427.1946905218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9625787711902"/>
        <w:gridCol w:w="3789.4818376289413"/>
        <w:gridCol w:w="1313.750274121673"/>
        <w:tblGridChange w:id="0">
          <w:tblGrid>
            <w:gridCol w:w="2323.9625787711902"/>
            <w:gridCol w:w="3789.4818376289413"/>
            <w:gridCol w:w="1313.75027412167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Tarea realizada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El estudiante dio una resolución clara y coherente a la tarea utilizando su criterio propio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100%</w:t>
            </w:r>
          </w:p>
        </w:tc>
      </w:tr>
    </w:tbl>
    <w:p w:rsidR="00000000" w:rsidDel="00000000" w:rsidP="00000000" w:rsidRDefault="00000000" w:rsidRPr="00000000" w14:paraId="0000001C">
      <w:pPr>
        <w:spacing w:before="0" w:line="276" w:lineRule="auto"/>
        <w:rPr>
          <w:color w:val="666666"/>
        </w:rPr>
      </w:pPr>
      <w:r w:rsidDel="00000000" w:rsidR="00000000" w:rsidRPr="00000000">
        <w:rPr>
          <w:rtl w:val="0"/>
        </w:rPr>
      </w:r>
    </w:p>
    <w:p w:rsidR="00000000" w:rsidDel="00000000" w:rsidP="00000000" w:rsidRDefault="00000000" w:rsidRPr="00000000" w14:paraId="0000001D">
      <w:pPr>
        <w:pStyle w:val="Heading1"/>
        <w:rPr/>
      </w:pPr>
      <w:bookmarkStart w:colFirst="0" w:colLast="0" w:name="_5sc5qbkpm369" w:id="7"/>
      <w:bookmarkEnd w:id="7"/>
      <w:r w:rsidDel="00000000" w:rsidR="00000000" w:rsidRPr="00000000">
        <w:rPr>
          <w:rtl w:val="0"/>
        </w:rPr>
        <w:t xml:space="preserve">Valores</w:t>
      </w:r>
      <w:r w:rsidDel="00000000" w:rsidR="00000000" w:rsidRPr="00000000">
        <w:rPr>
          <w:rtl w:val="0"/>
        </w:rPr>
      </w:r>
    </w:p>
    <w:p w:rsidR="00000000" w:rsidDel="00000000" w:rsidP="00000000" w:rsidRDefault="00000000" w:rsidRPr="00000000" w14:paraId="0000001E">
      <w:pPr>
        <w:numPr>
          <w:ilvl w:val="0"/>
          <w:numId w:val="1"/>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Reflexión crítica: Esencial para identificar supuestos y mejorar modelos de sistemas.</w:t>
      </w:r>
    </w:p>
    <w:p w:rsidR="00000000" w:rsidDel="00000000" w:rsidP="00000000" w:rsidRDefault="00000000" w:rsidRPr="00000000" w14:paraId="0000001F">
      <w:pPr>
        <w:numPr>
          <w:ilvl w:val="0"/>
          <w:numId w:val="1"/>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Responsabilidad cognitiva: Crucial para desarrollar modelos sistémicos sólidos y asumir el impacto de las propias decisiones analíticas.</w:t>
      </w:r>
    </w:p>
    <w:p w:rsidR="00000000" w:rsidDel="00000000" w:rsidP="00000000" w:rsidRDefault="00000000" w:rsidRPr="00000000" w14:paraId="00000020">
      <w:pPr>
        <w:numPr>
          <w:ilvl w:val="0"/>
          <w:numId w:val="1"/>
        </w:numPr>
        <w:spacing w:before="0" w:line="276" w:lineRule="auto"/>
        <w:ind w:left="720" w:hanging="360"/>
        <w:rPr>
          <w:rFonts w:ascii="Arial" w:cs="Arial" w:eastAsia="Arial" w:hAnsi="Arial"/>
        </w:rPr>
      </w:pPr>
      <w:r w:rsidDel="00000000" w:rsidR="00000000" w:rsidRPr="00000000">
        <w:rPr>
          <w:rFonts w:ascii="Arial" w:cs="Arial" w:eastAsia="Arial" w:hAnsi="Arial"/>
          <w:rtl w:val="0"/>
        </w:rPr>
        <w:t xml:space="preserve">Pensamiento crítico: Permite cuestionar supuestos, identificar errores y mejorar la comprensión de sistemas complejos.</w:t>
      </w:r>
      <w:r w:rsidDel="00000000" w:rsidR="00000000" w:rsidRPr="00000000">
        <w:rPr>
          <w:rtl w:val="0"/>
        </w:rPr>
      </w:r>
    </w:p>
    <w:p w:rsidR="00000000" w:rsidDel="00000000" w:rsidP="00000000" w:rsidRDefault="00000000" w:rsidRPr="00000000" w14:paraId="00000021">
      <w:pPr>
        <w:rPr>
          <w:color w:val="666666"/>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before="480" w:lineRule="auto"/>
        <w:rPr/>
      </w:pPr>
      <w:r w:rsidDel="00000000" w:rsidR="00000000" w:rsidRPr="00000000">
        <w:rPr>
          <w:color w:val="666666"/>
        </w:rPr>
        <w:drawing>
          <wp:inline distB="114300" distT="114300" distL="114300" distR="114300">
            <wp:extent cx="438150" cy="57150"/>
            <wp:effectExtent b="0" l="0" r="0" t="0"/>
            <wp:docPr descr="guion corto" id="8" name="image3.png"/>
            <a:graphic>
              <a:graphicData uri="http://schemas.openxmlformats.org/drawingml/2006/picture">
                <pic:pic>
                  <pic:nvPicPr>
                    <pic:cNvPr descr="guion corto" id="0" name="image3.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Teoría de Sistemas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