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b w:val="1"/>
          <w:color w:val="f1c232"/>
          <w:sz w:val="96"/>
          <w:szCs w:val="96"/>
        </w:rPr>
      </w:pPr>
      <w:bookmarkStart w:colFirst="0" w:colLast="0" w:name="_heading=h.lmnjwn227o2" w:id="0"/>
      <w:bookmarkEnd w:id="0"/>
      <w:r w:rsidDel="00000000" w:rsidR="00000000" w:rsidRPr="00000000">
        <w:rPr>
          <w:b w:val="0"/>
          <w:color w:val="039be5"/>
          <w:sz w:val="72"/>
          <w:szCs w:val="72"/>
          <w:rtl w:val="0"/>
        </w:rPr>
        <w:t xml:space="preserve">Hoj</w:t>
      </w:r>
      <w:r w:rsidDel="00000000" w:rsidR="00000000" w:rsidRPr="00000000">
        <w:rPr>
          <w:b w:val="0"/>
          <w:color w:val="039be5"/>
          <w:sz w:val="72"/>
          <w:szCs w:val="72"/>
          <w:rtl w:val="0"/>
        </w:rPr>
        <w:t xml:space="preserve">a de Trabajo #3</w:t>
      </w:r>
      <w:r w:rsidDel="00000000" w:rsidR="00000000" w:rsidRPr="00000000">
        <w:rPr>
          <w:rFonts w:ascii="Proxima Nova" w:cs="Proxima Nova" w:eastAsia="Proxima Nova" w:hAnsi="Proxima Nova"/>
          <w:b w:val="1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color w:val="f1c232"/>
          <w:rtl w:val="0"/>
        </w:rPr>
        <w:t xml:space="preserve">Power Platforms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10" name="image4.png"/>
            <a:graphic>
              <a:graphicData uri="http://schemas.openxmlformats.org/drawingml/2006/picture">
                <pic:pic>
                  <pic:nvPicPr>
                    <pic:cNvPr descr="línea corta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4991100" cy="10795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b w:val="1"/>
          <w:color w:val="bf9000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color w:val="bf9000"/>
          <w:sz w:val="40"/>
          <w:szCs w:val="40"/>
          <w:rtl w:val="0"/>
        </w:rPr>
        <w:t xml:space="preserve">PONDERACIÓN:  2</w:t>
      </w:r>
    </w:p>
    <w:p w:rsidR="00000000" w:rsidDel="00000000" w:rsidP="00000000" w:rsidRDefault="00000000" w:rsidRPr="00000000" w14:paraId="00000005">
      <w:pPr>
        <w:spacing w:after="240" w:before="24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color w:val="bf9000"/>
          <w:sz w:val="40"/>
          <w:szCs w:val="40"/>
          <w:rtl w:val="0"/>
        </w:rPr>
        <w:t xml:space="preserve">Horas Aproximadas: 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sz w:val="32"/>
          <w:szCs w:val="32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7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Facultad de ingeniería.</w:t>
      </w:r>
    </w:p>
    <w:p w:rsidR="00000000" w:rsidDel="00000000" w:rsidP="00000000" w:rsidRDefault="00000000" w:rsidRPr="00000000" w14:paraId="00000008">
      <w:pPr>
        <w:spacing w:before="0" w:line="276" w:lineRule="auto"/>
        <w:rPr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Ingeniería en ciencias y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heading=h.6ssqisp6t0s0" w:id="1"/>
      <w:bookmarkEnd w:id="1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Que el estudiante diseñe e implemente una solución de integración entre Microsoft Power Platform y AWS.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actividad combina herramientas de productividad empresarial con servicios de nube pública permitiendo crear un flujo de automatización entre plataformas.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tarea es una introducción práctica al </w:t>
      </w:r>
      <w:r w:rsidDel="00000000" w:rsidR="00000000" w:rsidRPr="00000000">
        <w:rPr>
          <w:b w:val="1"/>
          <w:rtl w:val="0"/>
        </w:rPr>
        <w:t xml:space="preserve">desarrollo de soluciones integradas multi-nube y low-code</w:t>
      </w:r>
      <w:r w:rsidDel="00000000" w:rsidR="00000000" w:rsidRPr="00000000">
        <w:rPr>
          <w:rtl w:val="0"/>
        </w:rPr>
        <w:t xml:space="preserve">, donde se conectan herramientas de productividad [Power Platform] con servicios robustos de nube pública [AWS SNS]. 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través de esta experiencia, el estudiante comprenderá cómo automatizar procesos de comunicación y notificación, habilidades muy valoradas en entornos empresariales y en arquitecturas híbridas.</w:t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heading=h.fiqti5t81v2q" w:id="2"/>
      <w:bookmarkEnd w:id="2"/>
      <w:r w:rsidDel="00000000" w:rsidR="00000000" w:rsidRPr="00000000">
        <w:rPr>
          <w:rtl w:val="0"/>
        </w:rPr>
        <w:t xml:space="preserve">Competencia(s)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Explica el concepto de  Cloud Computing, sus modelos de servicio y las ventajas y limitaciones de distintos proveedores Cloud  mediante ejemplos cotidianos, casos de uso empresarial y comparativas para el desarrollo de infraestructuras escalables y rentables.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Desarrolla aplicaciones low-code utilizando Power Automate y Power appas para integrar sistemas, flujos de trabajo y datos.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Aplica principios básicos de ingeniería a través de conceptos de Cloud Computing para el desarrollo de aplicaciones básicas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bookmarkStart w:colFirst="0" w:colLast="0" w:name="_heading=h.td6o2991737t" w:id="3"/>
      <w:bookmarkEnd w:id="3"/>
      <w:r w:rsidDel="00000000" w:rsidR="00000000" w:rsidRPr="00000000">
        <w:rPr>
          <w:rtl w:val="0"/>
        </w:rPr>
        <w:t xml:space="preserve">Contenido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Para entender el concepto de plataformas low-code y su integración con cloud, el estudiante deberá c</w:t>
      </w:r>
      <w:r w:rsidDel="00000000" w:rsidR="00000000" w:rsidRPr="00000000">
        <w:rPr>
          <w:rtl w:val="0"/>
        </w:rPr>
        <w:t xml:space="preserve">rear una app en Power Apps que envíe datos a un flujo de Power Automate que finalmente publicará un mensaje en un topic de AWS SNS [Simple Notification Service] para notificar por correo o SMS, para esto los pasos que el estudiante debe seguir son: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Crear un usuario IAM con Full Access a SNS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Preparar una topic en AWS SNS, esto se puede hacer desde el usuario IAM o usuario raíz: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Crear un topic nuevo con el nombre de </w:t>
      </w:r>
      <w:r w:rsidDel="00000000" w:rsidR="00000000" w:rsidRPr="00000000">
        <w:rPr>
          <w:b w:val="1"/>
          <w:i w:val="1"/>
          <w:rtl w:val="0"/>
        </w:rPr>
        <w:t xml:space="preserve">“PowerAppsNotifications”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Suscribir un correo electrónico al topic, puede ser personal o institucional.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Crear la App en Power Apps: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Crea una Canvas App desde cero.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Añadir los siguientes controles:</w:t>
      </w:r>
    </w:p>
    <w:p w:rsidR="00000000" w:rsidDel="00000000" w:rsidP="00000000" w:rsidRDefault="00000000" w:rsidRPr="00000000" w14:paraId="00000020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Cuadros de texto para Nombre, Email y Mensaje.</w:t>
      </w:r>
    </w:p>
    <w:p w:rsidR="00000000" w:rsidDel="00000000" w:rsidP="00000000" w:rsidRDefault="00000000" w:rsidRPr="00000000" w14:paraId="00000021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Un botón "Enviar".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Conectar a Power Automate: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Desde Power Apps crear un nuevo flujo o “flow”.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Usar el desencadenador "Power Apps".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Añadir una acción HTTP Request para llamar a AWS SNS:</w:t>
      </w:r>
    </w:p>
    <w:p w:rsidR="00000000" w:rsidDel="00000000" w:rsidP="00000000" w:rsidRDefault="00000000" w:rsidRPr="00000000" w14:paraId="00000026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Configura autenticación AWS Signature con el usuario IAM con full access de SNS.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Conectar o Asociar el Flujo: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Guardar el flujo y regresar a Power Apps.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Asociar el flujo al botón "Enviar" de la app.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/>
      </w:pPr>
      <w:bookmarkStart w:colFirst="0" w:colLast="0" w:name="_heading=h.j5f5c6npvb5r" w:id="4"/>
      <w:bookmarkEnd w:id="4"/>
      <w:r w:rsidDel="00000000" w:rsidR="00000000" w:rsidRPr="00000000">
        <w:rPr>
          <w:rtl w:val="0"/>
        </w:rPr>
        <w:t xml:space="preserve">Recursos Adicionales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Tutorial de MiLA Educations para crear topicos en SNS: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https://www.youtube.com/watch?v=ZR5VoNBl76I&amp;t=2s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Tutorial de Bulb Digital para conexión de Power Apps y Power Automate: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https://www.youtube.com/watch?v=-hDO9s1zCb0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/>
      </w:pPr>
      <w:bookmarkStart w:colFirst="0" w:colLast="0" w:name="_heading=h.pips1de8geoa" w:id="5"/>
      <w:bookmarkEnd w:id="5"/>
      <w:r w:rsidDel="00000000" w:rsidR="00000000" w:rsidRPr="00000000">
        <w:rPr>
          <w:rtl w:val="0"/>
        </w:rPr>
        <w:t xml:space="preserve">Forma de entrega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El estudiante deberá entregar un PDF en UEDI con las siguientes capturas de pantalla: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Captura del usuario IAM de SNS.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Captura del tópico de SNS, el ARN del mismo y el correo suscrito.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Captura de la aplicación de Power Apps.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Captura del flujo de Power Automate.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Captura mostrando el ARN de SNS en Automate.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Captura del formulario de Power Apps antes de ser enviado.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Captura del correo recibido con los datos del formulario.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rPr/>
      </w:pPr>
      <w:bookmarkStart w:colFirst="0" w:colLast="0" w:name="_heading=h.3svc8ismmj0i" w:id="6"/>
      <w:bookmarkEnd w:id="6"/>
      <w:r w:rsidDel="00000000" w:rsidR="00000000" w:rsidRPr="00000000">
        <w:rPr>
          <w:rtl w:val="0"/>
        </w:rPr>
        <w:t xml:space="preserve">Fecha de entrega</w:t>
      </w:r>
    </w:p>
    <w:p w:rsidR="00000000" w:rsidDel="00000000" w:rsidP="00000000" w:rsidRDefault="00000000" w:rsidRPr="00000000" w14:paraId="00000039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Septiembre xx de 2025</w:t>
      </w:r>
    </w:p>
    <w:p w:rsidR="00000000" w:rsidDel="00000000" w:rsidP="00000000" w:rsidRDefault="00000000" w:rsidRPr="00000000" w14:paraId="0000003A">
      <w:pPr>
        <w:pStyle w:val="Heading1"/>
        <w:rPr>
          <w:color w:val="666666"/>
        </w:rPr>
      </w:pPr>
      <w:bookmarkStart w:colFirst="0" w:colLast="0" w:name="_heading=h.c5oryzo4q21p" w:id="7"/>
      <w:bookmarkEnd w:id="7"/>
      <w:r w:rsidDel="00000000" w:rsidR="00000000" w:rsidRPr="00000000">
        <w:rPr>
          <w:rtl w:val="0"/>
        </w:rPr>
        <w:t xml:space="preserve">Rúbrica de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3795"/>
        <w:gridCol w:w="3465"/>
        <w:tblGridChange w:id="0">
          <w:tblGrid>
            <w:gridCol w:w="2325"/>
            <w:gridCol w:w="3795"/>
            <w:gridCol w:w="346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Creación de Usuario IAM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evidencia la creación del usuario IAM de SNS.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0.1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Creación del tópico de SNS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evidencia la creación del tópico con un correo suscrito.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0.2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Creación de la aplicación de Power Apps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evidencia la creación del formulario en una aplicación de Power Apps.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0.3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Creación del flujo de Automate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evidencia el flujo adecuado de Power Automate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0.4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Configuración de SNS en Power Automate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evidencia la configuración adecuada de SNS dentro de Power Automate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0.4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Recepción de Correo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evidencia que los datos del formulario de Power Apps son recibidos por el correo suscrito en SNS de AWS.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0.6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54">
      <w:pPr>
        <w:spacing w:before="0" w:line="276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rPr/>
      </w:pPr>
      <w:bookmarkStart w:colFirst="0" w:colLast="0" w:name="_heading=h.8lsux54nz6zq" w:id="8"/>
      <w:bookmarkEnd w:id="8"/>
      <w:r w:rsidDel="00000000" w:rsidR="00000000" w:rsidRPr="00000000">
        <w:rPr>
          <w:rtl w:val="0"/>
        </w:rPr>
        <w:t xml:space="preserve">Valores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Para el desarrollo de esta hoja de trabajo se espera que el estudiante demuestre responsabilidad e iniciativa académica.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Entregas a tiempo</w:t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Cada estudiante debe hacer entrega de su tarea en la fecha y horario establecido sin atrasos, cualquier entrega fuera del mismo tendrá nota de </w:t>
      </w:r>
      <w:r w:rsidDel="00000000" w:rsidR="00000000" w:rsidRPr="00000000">
        <w:rPr>
          <w:b w:val="1"/>
          <w:rtl w:val="0"/>
        </w:rPr>
        <w:t xml:space="preserve">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Calidad del video</w:t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spacing w:before="0" w:beforeAutospacing="0"/>
        <w:ind w:left="1440" w:hanging="360"/>
      </w:pPr>
      <w:r w:rsidDel="00000000" w:rsidR="00000000" w:rsidRPr="00000000">
        <w:rPr>
          <w:rtl w:val="0"/>
        </w:rPr>
        <w:t xml:space="preserve">La evidencia visual a través del video es clara y se cumple con lo solicitado dentro del límite de tiempo indicado.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Rule="auto"/>
        <w:rPr/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11" name="image1.png"/>
            <a:graphic>
              <a:graphicData uri="http://schemas.openxmlformats.org/drawingml/2006/picture">
                <pic:pic>
                  <pic:nvPicPr>
                    <pic:cNvPr descr="guion corto"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12" w:type="default"/>
      <w:headerReference r:id="rId13" w:type="first"/>
      <w:footerReference r:id="rId14" w:type="default"/>
      <w:footerReference r:id="rId15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4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2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Seminario de Sistemas 1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17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horizontal line" id="15" name="image2.png"/>
          <a:graphic>
            <a:graphicData uri="http://schemas.openxmlformats.org/drawingml/2006/picture">
              <pic:pic>
                <pic:nvPicPr>
                  <pic:cNvPr descr="horizontal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16" name="image4.png"/>
          <a:graphic>
            <a:graphicData uri="http://schemas.openxmlformats.org/drawingml/2006/picture">
              <pic:pic>
                <pic:nvPicPr>
                  <pic:cNvPr descr="línea corta"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18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f1c232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color w:val="404040"/>
      <w:sz w:val="96"/>
      <w:szCs w:val="9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f1c232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hyperlink" Target="https://www.youtube.com/watch?v=-hDO9s1zCb0" TargetMode="External"/><Relationship Id="rId13" Type="http://schemas.openxmlformats.org/officeDocument/2006/relationships/header" Target="head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ZR5VoNBl76I&amp;t=2s" TargetMode="External"/><Relationship Id="rId15" Type="http://schemas.openxmlformats.org/officeDocument/2006/relationships/footer" Target="footer2.xm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Vo3ujbUVOWvThBNdwmUp4B5peQ==">CgMxLjAyDWgubG1uanduMjI3bzIyDmguNnNzcWlzcDZ0MHMwMg5oLmZpcXRpNXQ4MXYycTIOaC50ZDZvMjk5MTczN3QyDmguajVmNWM2bnB2YjVyMg5oLnBpcHMxZGU4Z2VvYTIOaC4zc3ZjOGlzbW1qMGkyDmguYzVvcnl6bzRxMjFwMg5oLjhsc3V4NTRuejZ6cTgAciExSmZsLVVSQXFGVFFFZlloempwWjItZElGZXAzWnNkWTU=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