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4DC6" w14:textId="77777777" w:rsidR="00365C2C" w:rsidRDefault="00365C2C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674BBD" w14:textId="64DE395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0486C68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4A520BD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ECCBD61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363DB13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61224BE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18A9149C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748DE9D" w14:textId="77777777" w:rsidR="00CE59E8" w:rsidRPr="00A11655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2446206" w14:textId="77777777" w:rsidR="00803737" w:rsidRDefault="00803737" w:rsidP="005926F4">
      <w:pPr>
        <w:jc w:val="left"/>
        <w:rPr>
          <w:rFonts w:cs="Times New Roman"/>
          <w:b/>
          <w:bCs/>
          <w:sz w:val="96"/>
          <w:szCs w:val="96"/>
        </w:rPr>
      </w:pPr>
      <w:r w:rsidRPr="00803737">
        <w:rPr>
          <w:rFonts w:cs="Times New Roman"/>
          <w:b/>
          <w:bCs/>
          <w:sz w:val="96"/>
          <w:szCs w:val="96"/>
        </w:rPr>
        <w:t xml:space="preserve">Visualización con SSRS y </w:t>
      </w:r>
      <w:proofErr w:type="spellStart"/>
      <w:r w:rsidRPr="00803737">
        <w:rPr>
          <w:rFonts w:cs="Times New Roman"/>
          <w:b/>
          <w:bCs/>
          <w:sz w:val="96"/>
          <w:szCs w:val="96"/>
        </w:rPr>
        <w:t>Scorecards</w:t>
      </w:r>
      <w:proofErr w:type="spellEnd"/>
    </w:p>
    <w:p w14:paraId="7ACC7BDF" w14:textId="7749B8D3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5956E230" w14:textId="0F39C6A0" w:rsidR="00481079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571129" w:history="1">
            <w:r w:rsidR="00481079" w:rsidRPr="00890A67">
              <w:rPr>
                <w:rStyle w:val="Hyperlink"/>
                <w:noProof/>
              </w:rPr>
              <w:t>Competencias</w:t>
            </w:r>
            <w:r w:rsidR="00481079">
              <w:rPr>
                <w:noProof/>
                <w:webHidden/>
              </w:rPr>
              <w:tab/>
            </w:r>
            <w:r w:rsidR="00481079">
              <w:rPr>
                <w:noProof/>
                <w:webHidden/>
              </w:rPr>
              <w:fldChar w:fldCharType="begin"/>
            </w:r>
            <w:r w:rsidR="00481079">
              <w:rPr>
                <w:noProof/>
                <w:webHidden/>
              </w:rPr>
              <w:instrText xml:space="preserve"> PAGEREF _Toc199571129 \h </w:instrText>
            </w:r>
            <w:r w:rsidR="00481079">
              <w:rPr>
                <w:noProof/>
                <w:webHidden/>
              </w:rPr>
            </w:r>
            <w:r w:rsidR="00481079">
              <w:rPr>
                <w:noProof/>
                <w:webHidden/>
              </w:rPr>
              <w:fldChar w:fldCharType="separate"/>
            </w:r>
            <w:r w:rsidR="00481079">
              <w:rPr>
                <w:noProof/>
                <w:webHidden/>
              </w:rPr>
              <w:t>3</w:t>
            </w:r>
            <w:r w:rsidR="00481079">
              <w:rPr>
                <w:noProof/>
                <w:webHidden/>
              </w:rPr>
              <w:fldChar w:fldCharType="end"/>
            </w:r>
          </w:hyperlink>
        </w:p>
        <w:p w14:paraId="753028CC" w14:textId="1D82F66B" w:rsidR="00481079" w:rsidRDefault="0048107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0" w:history="1">
            <w:r w:rsidRPr="00890A67">
              <w:rPr>
                <w:rStyle w:val="Hyperlink"/>
                <w:noProof/>
              </w:rPr>
              <w:t>Rolling Forecast y análisis presupuestario con 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0063" w14:textId="21F88ED6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1" w:history="1">
            <w:r w:rsidRPr="00890A67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AD8E" w14:textId="00697831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2" w:history="1">
            <w:r w:rsidRPr="00890A67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0763" w14:textId="014FE1B1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3" w:history="1">
            <w:r w:rsidRPr="00890A67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42E5" w14:textId="0B626AF7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4" w:history="1">
            <w:r w:rsidRPr="00890A67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348A" w14:textId="38D3C389" w:rsidR="00481079" w:rsidRDefault="0048107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5" w:history="1">
            <w:r w:rsidRPr="00890A67">
              <w:rPr>
                <w:rStyle w:val="Hyperlink"/>
                <w:noProof/>
              </w:rPr>
              <w:t>Reportes con parámetros y filtros en SSRS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37ACF" w14:textId="4F78E58B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6" w:history="1">
            <w:r w:rsidRPr="00890A67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2785" w14:textId="351AB360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7" w:history="1">
            <w:r w:rsidRPr="00890A67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0EBB" w14:textId="221FC4AC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8" w:history="1">
            <w:r w:rsidRPr="00890A67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9E79D" w14:textId="433BE881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39" w:history="1">
            <w:r w:rsidRPr="00890A67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370B" w14:textId="0A84F494" w:rsidR="00481079" w:rsidRDefault="0048107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0" w:history="1">
            <w:r w:rsidRPr="00890A67">
              <w:rPr>
                <w:rStyle w:val="Hyperlink"/>
                <w:noProof/>
              </w:rPr>
              <w:t>Semáforos, visualizaciones condicionales y Scorecards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85FF" w14:textId="670DDCD0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1" w:history="1">
            <w:r w:rsidRPr="00890A67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8225" w14:textId="06BA3208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2" w:history="1">
            <w:r w:rsidRPr="00890A67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9E9C" w14:textId="68C5F82D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3" w:history="1">
            <w:r w:rsidRPr="00890A67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7FFE" w14:textId="3FD30354" w:rsidR="00481079" w:rsidRDefault="0048107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4" w:history="1">
            <w:r w:rsidRPr="00890A67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0B64" w14:textId="0C493907" w:rsidR="00481079" w:rsidRDefault="0048107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5" w:history="1">
            <w:r w:rsidRPr="00890A67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C62F" w14:textId="2F23DB46" w:rsidR="00481079" w:rsidRDefault="0048107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571146" w:history="1">
            <w:r w:rsidRPr="00890A67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_Toc199571146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2C5DBE29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571129"/>
      <w:r>
        <w:lastRenderedPageBreak/>
        <w:t>Competencias</w:t>
      </w:r>
      <w:bookmarkEnd w:id="0"/>
    </w:p>
    <w:p w14:paraId="5873E672" w14:textId="7644BB4E" w:rsidR="00875EAD" w:rsidRPr="00875EAD" w:rsidRDefault="002B22A7" w:rsidP="00875EAD">
      <w:r>
        <w:t>D</w:t>
      </w:r>
      <w:r w:rsidR="00875EAD" w:rsidRPr="00875EAD">
        <w:t xml:space="preserve">esarrolla tableros e indicadores estratégicos mediante SSAS, SSRS y Power BI para reflejar proyecciones, </w:t>
      </w:r>
      <w:proofErr w:type="spellStart"/>
      <w:r w:rsidR="00875EAD" w:rsidRPr="00875EAD">
        <w:t>KPIs</w:t>
      </w:r>
      <w:proofErr w:type="spellEnd"/>
      <w:r w:rsidR="00875EAD" w:rsidRPr="00875EAD">
        <w:t xml:space="preserve"> y análisis presupuestario conforme a un modelo de </w:t>
      </w:r>
      <w:proofErr w:type="spellStart"/>
      <w:r w:rsidR="00875EAD" w:rsidRPr="00875EAD">
        <w:t>Balanced</w:t>
      </w:r>
      <w:proofErr w:type="spellEnd"/>
      <w:r w:rsidR="00875EAD" w:rsidRPr="00875EAD">
        <w:t xml:space="preserve"> </w:t>
      </w:r>
      <w:proofErr w:type="spellStart"/>
      <w:r w:rsidR="00875EAD" w:rsidRPr="00875EAD">
        <w:t>Scorecard</w:t>
      </w:r>
      <w:proofErr w:type="spellEnd"/>
    </w:p>
    <w:p w14:paraId="7437C65B" w14:textId="77777777" w:rsidR="00D82E9F" w:rsidRDefault="00D82E9F" w:rsidP="00FE7352">
      <w:pPr>
        <w:pStyle w:val="Heading1"/>
      </w:pPr>
      <w:bookmarkStart w:id="1" w:name="_Toc199571130"/>
      <w:r w:rsidRPr="00D82E9F">
        <w:t xml:space="preserve">Rolling </w:t>
      </w:r>
      <w:proofErr w:type="spellStart"/>
      <w:r w:rsidRPr="00D82E9F">
        <w:t>Forecast</w:t>
      </w:r>
      <w:proofErr w:type="spellEnd"/>
      <w:r w:rsidRPr="00D82E9F">
        <w:t xml:space="preserve"> y análisis presupuestario con SSAS</w:t>
      </w:r>
      <w:bookmarkEnd w:id="1"/>
    </w:p>
    <w:p w14:paraId="6F42C8F8" w14:textId="2BBFB2B6" w:rsidR="003B29E0" w:rsidRDefault="00294305" w:rsidP="004C6552">
      <w:pPr>
        <w:pStyle w:val="Heading2"/>
      </w:pPr>
      <w:bookmarkStart w:id="2" w:name="_Toc199571131"/>
      <w:r w:rsidRPr="00A11655">
        <w:t>Objetivo</w:t>
      </w:r>
      <w:bookmarkEnd w:id="2"/>
    </w:p>
    <w:p w14:paraId="65BCBCCC" w14:textId="0925FCAC" w:rsidR="005D33C8" w:rsidRPr="005D33C8" w:rsidRDefault="005D33C8" w:rsidP="005D33C8">
      <w:r w:rsidRPr="005D33C8">
        <w:t xml:space="preserve">Aplicar técnicas de pronóstico continuo (Rolling </w:t>
      </w:r>
      <w:proofErr w:type="spellStart"/>
      <w:r w:rsidRPr="005D33C8">
        <w:t>Forecast</w:t>
      </w:r>
      <w:proofErr w:type="spellEnd"/>
      <w:r w:rsidRPr="005D33C8">
        <w:t>) sobre modelos multidimensionales en SSAS.</w:t>
      </w:r>
    </w:p>
    <w:p w14:paraId="063F3DD8" w14:textId="77777777" w:rsidR="004C6552" w:rsidRDefault="00294305" w:rsidP="00541322">
      <w:pPr>
        <w:pStyle w:val="Heading2"/>
      </w:pPr>
      <w:bookmarkStart w:id="3" w:name="_Toc199571132"/>
      <w:r w:rsidRPr="00A11655">
        <w:t>Introducción</w:t>
      </w:r>
      <w:bookmarkEnd w:id="3"/>
    </w:p>
    <w:p w14:paraId="091A65DF" w14:textId="703EBB2D" w:rsidR="005D33C8" w:rsidRPr="005D33C8" w:rsidRDefault="005D33C8" w:rsidP="005D33C8">
      <w:r w:rsidRPr="005D33C8">
        <w:t xml:space="preserve">El Rolling </w:t>
      </w:r>
      <w:proofErr w:type="spellStart"/>
      <w:r w:rsidRPr="005D33C8">
        <w:t>Forecast</w:t>
      </w:r>
      <w:proofErr w:type="spellEnd"/>
      <w:r w:rsidRPr="005D33C8">
        <w:t xml:space="preserve"> es una técnica de proyección continua que permite ajustar previsiones mensuales de forma dinámica, en contraste con presupuestos estáticos. Utilizado junto a cubos OLAP en SSAS, se convierte en una herramienta poderosa para simulaciones financieras.</w:t>
      </w:r>
    </w:p>
    <w:p w14:paraId="23FDCD86" w14:textId="0C57F2A8" w:rsidR="006B416B" w:rsidRDefault="006B416B" w:rsidP="006B416B">
      <w:pPr>
        <w:pStyle w:val="Heading2"/>
      </w:pPr>
      <w:bookmarkStart w:id="4" w:name="_Toc199571133"/>
      <w:r>
        <w:t>Contenido</w:t>
      </w:r>
      <w:bookmarkEnd w:id="4"/>
    </w:p>
    <w:p w14:paraId="06268449" w14:textId="77777777" w:rsidR="00EC0F9F" w:rsidRDefault="00EC0F9F" w:rsidP="00EC0F9F">
      <w:pPr>
        <w:pStyle w:val="ListParagraph"/>
        <w:numPr>
          <w:ilvl w:val="0"/>
          <w:numId w:val="26"/>
        </w:numPr>
      </w:pPr>
      <w:r>
        <w:t xml:space="preserve">Definición de Rolling </w:t>
      </w:r>
      <w:proofErr w:type="spellStart"/>
      <w:r>
        <w:t>Forecast</w:t>
      </w:r>
      <w:proofErr w:type="spellEnd"/>
      <w:r>
        <w:t xml:space="preserve"> y su diferencia con presupuestos fijos.</w:t>
      </w:r>
    </w:p>
    <w:p w14:paraId="3439E87C" w14:textId="77777777" w:rsidR="00EC0F9F" w:rsidRDefault="00EC0F9F" w:rsidP="00EC0F9F">
      <w:pPr>
        <w:pStyle w:val="ListParagraph"/>
        <w:numPr>
          <w:ilvl w:val="0"/>
          <w:numId w:val="26"/>
        </w:numPr>
      </w:pPr>
      <w:r>
        <w:t>Creación de medidas calculadas de proyección en cubos multidimensionales.</w:t>
      </w:r>
    </w:p>
    <w:p w14:paraId="7590E378" w14:textId="77777777" w:rsidR="00EC0F9F" w:rsidRDefault="00EC0F9F" w:rsidP="00EC0F9F">
      <w:pPr>
        <w:pStyle w:val="ListParagraph"/>
        <w:numPr>
          <w:ilvl w:val="0"/>
          <w:numId w:val="26"/>
        </w:numPr>
      </w:pPr>
      <w:r>
        <w:t xml:space="preserve">Incorporación de </w:t>
      </w:r>
      <w:proofErr w:type="spellStart"/>
      <w:r>
        <w:t>KPIs</w:t>
      </w:r>
      <w:proofErr w:type="spellEnd"/>
      <w:r>
        <w:t xml:space="preserve"> financieros y jerarquías temporales.</w:t>
      </w:r>
    </w:p>
    <w:p w14:paraId="6E1B8609" w14:textId="2E087BE6" w:rsidR="00EC0F9F" w:rsidRPr="00EC0F9F" w:rsidRDefault="00EC0F9F" w:rsidP="00EC0F9F">
      <w:pPr>
        <w:pStyle w:val="ListParagraph"/>
        <w:numPr>
          <w:ilvl w:val="0"/>
          <w:numId w:val="26"/>
        </w:numPr>
      </w:pPr>
      <w:r>
        <w:t>Escenarios: análisis de ventas, gastos y variaciones en base a meses móviles.</w:t>
      </w:r>
    </w:p>
    <w:p w14:paraId="3BFEF7CD" w14:textId="034B0269" w:rsidR="008B165A" w:rsidRDefault="006F01E1" w:rsidP="006F01E1">
      <w:pPr>
        <w:pStyle w:val="Heading2"/>
      </w:pPr>
      <w:bookmarkStart w:id="5" w:name="_Toc199571134"/>
      <w:r>
        <w:t>Conclusión</w:t>
      </w:r>
      <w:bookmarkEnd w:id="5"/>
    </w:p>
    <w:p w14:paraId="461FD2E8" w14:textId="129C6978" w:rsidR="00584CAF" w:rsidRPr="00584CAF" w:rsidRDefault="00584CAF" w:rsidP="00584CAF">
      <w:r w:rsidRPr="00584CAF">
        <w:t xml:space="preserve">El Rolling </w:t>
      </w:r>
      <w:proofErr w:type="spellStart"/>
      <w:r w:rsidRPr="00584CAF">
        <w:t>Forecast</w:t>
      </w:r>
      <w:proofErr w:type="spellEnd"/>
      <w:r w:rsidRPr="00584CAF">
        <w:t xml:space="preserve"> permite adaptarse al cambio constante en los negocios, combinando flexibilidad con el poder de análisis de SSAS.</w:t>
      </w:r>
    </w:p>
    <w:p w14:paraId="265217FE" w14:textId="77777777" w:rsidR="006011F6" w:rsidRPr="006011F6" w:rsidRDefault="006011F6" w:rsidP="00FE7352">
      <w:pPr>
        <w:pStyle w:val="Heading1"/>
      </w:pPr>
      <w:bookmarkStart w:id="6" w:name="_Toc199571135"/>
      <w:r w:rsidRPr="006011F6">
        <w:t>Reportes con parámetros y filtros en SSRS</w:t>
      </w:r>
      <w:bookmarkEnd w:id="6"/>
    </w:p>
    <w:p w14:paraId="0ABB107F" w14:textId="58FECA01" w:rsidR="006F01E1" w:rsidRDefault="006F01E1" w:rsidP="006F01E1">
      <w:pPr>
        <w:pStyle w:val="Heading2"/>
      </w:pPr>
      <w:bookmarkStart w:id="7" w:name="_Toc199571136"/>
      <w:r>
        <w:t>Objetivo</w:t>
      </w:r>
      <w:bookmarkEnd w:id="7"/>
    </w:p>
    <w:p w14:paraId="4250512B" w14:textId="77777777" w:rsidR="00E34844" w:rsidRPr="00E34844" w:rsidRDefault="00E34844" w:rsidP="00E34844">
      <w:r w:rsidRPr="00E34844">
        <w:t xml:space="preserve">Diseñar reportes interactivos utilizando filtros, listas desplegables y parámetros dentro de SQL Server </w:t>
      </w:r>
      <w:proofErr w:type="spellStart"/>
      <w:r w:rsidRPr="00E34844">
        <w:t>Reporting</w:t>
      </w:r>
      <w:proofErr w:type="spellEnd"/>
      <w:r w:rsidRPr="00E34844">
        <w:t xml:space="preserve"> Services.</w:t>
      </w:r>
    </w:p>
    <w:p w14:paraId="123AC5AE" w14:textId="4213FC10" w:rsidR="006F01E1" w:rsidRDefault="006F01E1" w:rsidP="006F01E1">
      <w:pPr>
        <w:pStyle w:val="Heading2"/>
      </w:pPr>
      <w:bookmarkStart w:id="8" w:name="_Toc199571137"/>
      <w:r>
        <w:lastRenderedPageBreak/>
        <w:t>Introducción</w:t>
      </w:r>
      <w:bookmarkEnd w:id="8"/>
    </w:p>
    <w:p w14:paraId="2BCECC63" w14:textId="5E501DBE" w:rsidR="00E34844" w:rsidRPr="00E34844" w:rsidRDefault="00E34844" w:rsidP="00E34844">
      <w:r w:rsidRPr="00E34844">
        <w:t>La utilidad de SSRS aumenta cuando los usuarios pueden interactuar con los datos. Parámetros y filtros mejoran la experiencia de usuario al permitir consultas dinámicas y controladas sobre grandes volúmenes de información.</w:t>
      </w:r>
    </w:p>
    <w:p w14:paraId="5B2B074D" w14:textId="60E38E68" w:rsidR="006F01E1" w:rsidRDefault="006F01E1" w:rsidP="006F01E1">
      <w:pPr>
        <w:pStyle w:val="Heading2"/>
      </w:pPr>
      <w:bookmarkStart w:id="9" w:name="_Toc199571138"/>
      <w:r>
        <w:t>Contenido</w:t>
      </w:r>
      <w:bookmarkEnd w:id="9"/>
    </w:p>
    <w:p w14:paraId="54C8CC6D" w14:textId="77777777" w:rsidR="00E34844" w:rsidRDefault="00E34844" w:rsidP="00E34844">
      <w:pPr>
        <w:pStyle w:val="ListParagraph"/>
        <w:numPr>
          <w:ilvl w:val="0"/>
          <w:numId w:val="27"/>
        </w:numPr>
      </w:pPr>
      <w:r>
        <w:t>Tipos de parámetros: simples, dependientes, multivalor.</w:t>
      </w:r>
    </w:p>
    <w:p w14:paraId="4F856762" w14:textId="77777777" w:rsidR="00E34844" w:rsidRDefault="00E34844" w:rsidP="00E34844">
      <w:pPr>
        <w:pStyle w:val="ListParagraph"/>
        <w:numPr>
          <w:ilvl w:val="0"/>
          <w:numId w:val="27"/>
        </w:numPr>
      </w:pPr>
      <w:r>
        <w:t>Creación de filtros de datos a partir de parámetros.</w:t>
      </w:r>
    </w:p>
    <w:p w14:paraId="5090C0F9" w14:textId="77777777" w:rsidR="00E34844" w:rsidRDefault="00E34844" w:rsidP="00E34844">
      <w:pPr>
        <w:pStyle w:val="ListParagraph"/>
        <w:numPr>
          <w:ilvl w:val="0"/>
          <w:numId w:val="27"/>
        </w:numPr>
      </w:pPr>
      <w:r>
        <w:t xml:space="preserve">Uso de </w:t>
      </w:r>
      <w:proofErr w:type="spellStart"/>
      <w:r>
        <w:t>datasets</w:t>
      </w:r>
      <w:proofErr w:type="spellEnd"/>
      <w:r>
        <w:t xml:space="preserve"> para valores desplegables.</w:t>
      </w:r>
    </w:p>
    <w:p w14:paraId="3D5F2AAC" w14:textId="4D395FB0" w:rsidR="00E34844" w:rsidRPr="00E34844" w:rsidRDefault="00E34844" w:rsidP="00E34844">
      <w:pPr>
        <w:pStyle w:val="ListParagraph"/>
        <w:numPr>
          <w:ilvl w:val="0"/>
          <w:numId w:val="27"/>
        </w:numPr>
      </w:pPr>
      <w:r>
        <w:t>Aplicación: reporte de ventas por cliente, región, rango de fechas.</w:t>
      </w:r>
    </w:p>
    <w:p w14:paraId="6EBBCE27" w14:textId="6E5927DB" w:rsidR="008445FD" w:rsidRDefault="00234C27" w:rsidP="00234C27">
      <w:pPr>
        <w:pStyle w:val="Heading2"/>
      </w:pPr>
      <w:bookmarkStart w:id="10" w:name="_Toc199571139"/>
      <w:r>
        <w:t>Conclusión</w:t>
      </w:r>
      <w:bookmarkEnd w:id="10"/>
    </w:p>
    <w:p w14:paraId="0528E6F9" w14:textId="1B85E1D3" w:rsidR="00FA7389" w:rsidRPr="00FA7389" w:rsidRDefault="00FA7389" w:rsidP="00FA7389">
      <w:r w:rsidRPr="00FA7389">
        <w:t>Los parámetros hacen de SSRS una herramienta poderosa para la toma de decisiones personalizada y eficiente.</w:t>
      </w:r>
    </w:p>
    <w:p w14:paraId="597E9D3A" w14:textId="77777777" w:rsidR="00FA7389" w:rsidRPr="00FA7389" w:rsidRDefault="00FA7389" w:rsidP="00FE7352">
      <w:pPr>
        <w:pStyle w:val="Heading1"/>
      </w:pPr>
      <w:bookmarkStart w:id="11" w:name="_Toc199571140"/>
      <w:r w:rsidRPr="00FA7389">
        <w:t xml:space="preserve">Semáforos, visualizaciones condicionales y </w:t>
      </w:r>
      <w:proofErr w:type="spellStart"/>
      <w:r w:rsidRPr="00FA7389">
        <w:t>Scorecards</w:t>
      </w:r>
      <w:bookmarkEnd w:id="11"/>
      <w:proofErr w:type="spellEnd"/>
    </w:p>
    <w:p w14:paraId="38039744" w14:textId="77777777" w:rsidR="00BE565A" w:rsidRDefault="00C01DF6" w:rsidP="00C01DF6">
      <w:pPr>
        <w:pStyle w:val="Heading2"/>
      </w:pPr>
      <w:bookmarkStart w:id="12" w:name="_Toc199571141"/>
      <w:r>
        <w:t>Objetivo</w:t>
      </w:r>
      <w:bookmarkEnd w:id="12"/>
    </w:p>
    <w:p w14:paraId="4C1C126A" w14:textId="77777777" w:rsidR="00FA7389" w:rsidRPr="00FA7389" w:rsidRDefault="00FA7389" w:rsidP="00FA7389">
      <w:r w:rsidRPr="00FA7389">
        <w:t xml:space="preserve">Construir tableros que combinen </w:t>
      </w:r>
      <w:proofErr w:type="spellStart"/>
      <w:r w:rsidRPr="00FA7389">
        <w:t>KPIs</w:t>
      </w:r>
      <w:proofErr w:type="spellEnd"/>
      <w:r w:rsidRPr="00FA7389">
        <w:t xml:space="preserve"> visuales, semáforos, y </w:t>
      </w:r>
      <w:proofErr w:type="spellStart"/>
      <w:r w:rsidRPr="00FA7389">
        <w:t>scorecards</w:t>
      </w:r>
      <w:proofErr w:type="spellEnd"/>
      <w:r w:rsidRPr="00FA7389">
        <w:t xml:space="preserve"> para facilitar la evaluación del desempeño organizacional.</w:t>
      </w:r>
    </w:p>
    <w:p w14:paraId="2D624AD6" w14:textId="1D03DB5F" w:rsidR="00C01DF6" w:rsidRDefault="00C01DF6" w:rsidP="00C01DF6">
      <w:pPr>
        <w:pStyle w:val="Heading2"/>
      </w:pPr>
      <w:bookmarkStart w:id="13" w:name="_Toc199571142"/>
      <w:r>
        <w:t>Introducción</w:t>
      </w:r>
      <w:bookmarkEnd w:id="13"/>
    </w:p>
    <w:p w14:paraId="7AA11B27" w14:textId="4825BB8C" w:rsidR="00222E65" w:rsidRPr="00222E65" w:rsidRDefault="00222E65" w:rsidP="00222E65">
      <w:r w:rsidRPr="00222E65">
        <w:t>Las visualizaciones condicionales permiten destacar alertas y cumplimiento de objetivos de forma inmediata. En SSRS o Power BI, se pueden aplicar reglas de formato para representar semáforos, alertas y cumplimiento de metas.</w:t>
      </w:r>
    </w:p>
    <w:p w14:paraId="6C3B70AA" w14:textId="37EA7601" w:rsidR="00C01DF6" w:rsidRDefault="00C01DF6" w:rsidP="00C01DF6">
      <w:pPr>
        <w:pStyle w:val="Heading2"/>
      </w:pPr>
      <w:bookmarkStart w:id="14" w:name="_Toc199571143"/>
      <w:r>
        <w:t>Contenido</w:t>
      </w:r>
      <w:bookmarkEnd w:id="14"/>
    </w:p>
    <w:p w14:paraId="337AE225" w14:textId="77777777" w:rsidR="001359C6" w:rsidRDefault="001359C6" w:rsidP="001359C6">
      <w:pPr>
        <w:pStyle w:val="ListParagraph"/>
        <w:numPr>
          <w:ilvl w:val="0"/>
          <w:numId w:val="28"/>
        </w:numPr>
      </w:pPr>
      <w:proofErr w:type="spellStart"/>
      <w:r>
        <w:t>Scorecards</w:t>
      </w:r>
      <w:proofErr w:type="spellEnd"/>
      <w:r>
        <w:t>: tableros basados en métricas clave (KPI).</w:t>
      </w:r>
    </w:p>
    <w:p w14:paraId="6CEECC47" w14:textId="77777777" w:rsidR="001359C6" w:rsidRDefault="001359C6" w:rsidP="001359C6">
      <w:pPr>
        <w:pStyle w:val="ListParagraph"/>
        <w:numPr>
          <w:ilvl w:val="0"/>
          <w:numId w:val="28"/>
        </w:numPr>
      </w:pPr>
      <w:r>
        <w:t>Semáforos: uso de colores según umbrales.</w:t>
      </w:r>
    </w:p>
    <w:p w14:paraId="784162FE" w14:textId="77777777" w:rsidR="001359C6" w:rsidRDefault="001359C6" w:rsidP="001359C6">
      <w:pPr>
        <w:pStyle w:val="ListParagraph"/>
        <w:numPr>
          <w:ilvl w:val="0"/>
          <w:numId w:val="28"/>
        </w:numPr>
      </w:pPr>
      <w:r>
        <w:t>Visualizaciones condicionales: formato basado en expresiones DAX o expresiones en SSRS.</w:t>
      </w:r>
    </w:p>
    <w:p w14:paraId="5815AEF4" w14:textId="5C0FE648" w:rsidR="001359C6" w:rsidRPr="001359C6" w:rsidRDefault="001359C6" w:rsidP="001359C6">
      <w:pPr>
        <w:pStyle w:val="ListParagraph"/>
        <w:numPr>
          <w:ilvl w:val="0"/>
          <w:numId w:val="28"/>
        </w:numPr>
      </w:pPr>
      <w:r>
        <w:t xml:space="preserve">Aplicación en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>.</w:t>
      </w:r>
    </w:p>
    <w:p w14:paraId="09015B44" w14:textId="71FD304C" w:rsidR="00F64A07" w:rsidRDefault="00F64A07" w:rsidP="00F64A07">
      <w:pPr>
        <w:pStyle w:val="Heading2"/>
      </w:pPr>
      <w:bookmarkStart w:id="15" w:name="_Toc199571144"/>
      <w:r>
        <w:lastRenderedPageBreak/>
        <w:t>Conclusión</w:t>
      </w:r>
      <w:bookmarkEnd w:id="15"/>
    </w:p>
    <w:p w14:paraId="314B6457" w14:textId="63B87CDE" w:rsidR="001359C6" w:rsidRPr="001359C6" w:rsidRDefault="001359C6" w:rsidP="001359C6">
      <w:r w:rsidRPr="001359C6">
        <w:t xml:space="preserve">La combinación de </w:t>
      </w:r>
      <w:proofErr w:type="spellStart"/>
      <w:r w:rsidRPr="001359C6">
        <w:t>scorecards</w:t>
      </w:r>
      <w:proofErr w:type="spellEnd"/>
      <w:r w:rsidRPr="001359C6">
        <w:t xml:space="preserve"> y visuales condicionales mejora la interpretación de datos estratégicos, alineando los reportes con los objetivos de la organización.</w:t>
      </w:r>
    </w:p>
    <w:p w14:paraId="4EB61CAF" w14:textId="19DEB3DD" w:rsidR="00CE7F4B" w:rsidRDefault="0026022D" w:rsidP="00881F3C">
      <w:pPr>
        <w:pStyle w:val="Heading1"/>
      </w:pPr>
      <w:bookmarkStart w:id="16" w:name="_Toc199571145"/>
      <w:r>
        <w:t>Conclusión General</w:t>
      </w:r>
      <w:bookmarkEnd w:id="16"/>
    </w:p>
    <w:p w14:paraId="1BE2A954" w14:textId="1122DE31" w:rsidR="003549A3" w:rsidRDefault="001359C6" w:rsidP="00CE7F4B">
      <w:r w:rsidRPr="001359C6">
        <w:t xml:space="preserve">La integración de SSAS y SSRS permite crear soluciones de BI avanzadas que van desde el modelado hasta la visualización accionable. Comprender el uso de Rolling </w:t>
      </w:r>
      <w:proofErr w:type="spellStart"/>
      <w:r w:rsidRPr="001359C6">
        <w:t>Forecast</w:t>
      </w:r>
      <w:proofErr w:type="spellEnd"/>
      <w:r w:rsidRPr="001359C6">
        <w:t xml:space="preserve">, parámetros y </w:t>
      </w:r>
      <w:proofErr w:type="spellStart"/>
      <w:r w:rsidRPr="001359C6">
        <w:t>scorecards</w:t>
      </w:r>
      <w:proofErr w:type="spellEnd"/>
      <w:r w:rsidRPr="001359C6">
        <w:t xml:space="preserve"> fortalece el enfoque analítico en escenarios reales de negocio.</w:t>
      </w:r>
    </w:p>
    <w:p w14:paraId="2996983B" w14:textId="77777777" w:rsidR="00775DEC" w:rsidRDefault="00775DEC" w:rsidP="00CE7F4B"/>
    <w:p w14:paraId="595A84E6" w14:textId="77777777" w:rsidR="00775DEC" w:rsidRDefault="00775DEC" w:rsidP="00CE7F4B"/>
    <w:p w14:paraId="5142FC33" w14:textId="77777777" w:rsidR="00775DEC" w:rsidRDefault="00775DEC" w:rsidP="00CE7F4B"/>
    <w:p w14:paraId="58BA579D" w14:textId="77777777" w:rsidR="00775DEC" w:rsidRDefault="00775DEC" w:rsidP="00CE7F4B"/>
    <w:p w14:paraId="41A86EFE" w14:textId="77777777" w:rsidR="00775DEC" w:rsidRDefault="00775DEC" w:rsidP="00CE7F4B"/>
    <w:p w14:paraId="3DC9E59B" w14:textId="77777777" w:rsidR="00E77220" w:rsidRDefault="00E77220" w:rsidP="00CE7F4B"/>
    <w:p w14:paraId="090734CE" w14:textId="77777777" w:rsidR="008419EE" w:rsidRDefault="008419EE" w:rsidP="00CE7F4B"/>
    <w:p w14:paraId="00697C5D" w14:textId="77777777" w:rsidR="008419EE" w:rsidRDefault="008419EE" w:rsidP="00CE7F4B"/>
    <w:p w14:paraId="1F432FCB" w14:textId="77777777" w:rsidR="008419EE" w:rsidRDefault="008419EE" w:rsidP="00CE7F4B"/>
    <w:p w14:paraId="16D805DD" w14:textId="77777777" w:rsidR="008419EE" w:rsidRDefault="008419EE" w:rsidP="00CE7F4B"/>
    <w:p w14:paraId="715DBF43" w14:textId="77777777" w:rsidR="008419EE" w:rsidRDefault="008419EE" w:rsidP="00CE7F4B"/>
    <w:p w14:paraId="17EABBA0" w14:textId="77777777" w:rsidR="008419EE" w:rsidRDefault="008419EE" w:rsidP="00CE7F4B"/>
    <w:p w14:paraId="026F26E3" w14:textId="77777777" w:rsidR="008419EE" w:rsidRDefault="008419EE" w:rsidP="00CE7F4B"/>
    <w:p w14:paraId="31D30366" w14:textId="77777777" w:rsidR="00881F3C" w:rsidRDefault="00881F3C" w:rsidP="00CE7F4B"/>
    <w:p w14:paraId="3A0F1EFF" w14:textId="3302E0B5" w:rsidR="00E77220" w:rsidRDefault="00AE5BDC" w:rsidP="008419EE">
      <w:pPr>
        <w:pStyle w:val="Heading1"/>
      </w:pPr>
      <w:bookmarkStart w:id="17" w:name="_Toc199571146"/>
      <w:r w:rsidRPr="00A11655">
        <w:lastRenderedPageBreak/>
        <w:t>Referencias</w:t>
      </w:r>
      <w:bookmarkEnd w:id="17"/>
    </w:p>
    <w:p w14:paraId="224ED018" w14:textId="77777777" w:rsidR="008419EE" w:rsidRPr="008419EE" w:rsidRDefault="008419EE" w:rsidP="008419EE">
      <w:pPr>
        <w:pStyle w:val="ListParagraph"/>
        <w:numPr>
          <w:ilvl w:val="0"/>
          <w:numId w:val="29"/>
        </w:numPr>
        <w:rPr>
          <w:lang w:val="en-US"/>
        </w:rPr>
      </w:pPr>
      <w:r w:rsidRPr="008419EE">
        <w:rPr>
          <w:lang w:val="en-US"/>
        </w:rPr>
        <w:t>Balanced Scorecard Institute. (2025, 22 mayo). Balanced Scorecard Basics - Balanced Scorecard Institute. https://balancedscorecard.org/bsc-basics-overview/#:~:text=The%20balanced%20scorecard%20(BSC)%20is,Prioritize%20projects%2C%20products%2C%20and%20services</w:t>
      </w:r>
    </w:p>
    <w:p w14:paraId="3163EEDF" w14:textId="5C2F1A58" w:rsidR="008419EE" w:rsidRPr="008419EE" w:rsidRDefault="008419EE" w:rsidP="008419EE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8419EE">
        <w:rPr>
          <w:lang w:val="en-US"/>
        </w:rPr>
        <w:t>Kfollis</w:t>
      </w:r>
      <w:proofErr w:type="spellEnd"/>
      <w:r w:rsidRPr="008419EE">
        <w:rPr>
          <w:lang w:val="en-US"/>
        </w:rPr>
        <w:t>. (s. f.). What is SQL Server Reporting Services? - SQL Server Reporting Services (SSRS). Microsoft Learn. https://learn.microsoft.com/en-us/sql/reporting-services/create-deploy-and-manage-mobile-and-paginated-reports?view=sql-server-ver17</w:t>
      </w:r>
    </w:p>
    <w:sectPr w:rsidR="008419EE" w:rsidRPr="008419EE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BCA6" w14:textId="77777777" w:rsidR="0069024D" w:rsidRDefault="0069024D" w:rsidP="00CA63FB">
      <w:pPr>
        <w:spacing w:after="0" w:line="240" w:lineRule="auto"/>
      </w:pPr>
      <w:r>
        <w:separator/>
      </w:r>
    </w:p>
  </w:endnote>
  <w:endnote w:type="continuationSeparator" w:id="0">
    <w:p w14:paraId="657BDDF0" w14:textId="77777777" w:rsidR="0069024D" w:rsidRDefault="0069024D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A6F0" w14:textId="77777777" w:rsidR="0069024D" w:rsidRDefault="0069024D" w:rsidP="00CA63FB">
      <w:pPr>
        <w:spacing w:after="0" w:line="240" w:lineRule="auto"/>
      </w:pPr>
      <w:r>
        <w:separator/>
      </w:r>
    </w:p>
  </w:footnote>
  <w:footnote w:type="continuationSeparator" w:id="0">
    <w:p w14:paraId="152E98AA" w14:textId="77777777" w:rsidR="0069024D" w:rsidRDefault="0069024D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4F766E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5E0CE2EC" wp14:editId="5E0CE2ED">
            <wp:extent cx="447675" cy="57150"/>
            <wp:effectExtent l="0" t="0" r="0" b="0"/>
            <wp:docPr id="200110941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8C0B51"/>
    <w:multiLevelType w:val="hybridMultilevel"/>
    <w:tmpl w:val="96500C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FCA"/>
    <w:multiLevelType w:val="hybridMultilevel"/>
    <w:tmpl w:val="E0A0F4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2E1"/>
    <w:multiLevelType w:val="hybridMultilevel"/>
    <w:tmpl w:val="18DAE0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41C52"/>
    <w:multiLevelType w:val="hybridMultilevel"/>
    <w:tmpl w:val="33689E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A3453"/>
    <w:multiLevelType w:val="hybridMultilevel"/>
    <w:tmpl w:val="19EE1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64D1C"/>
    <w:multiLevelType w:val="hybridMultilevel"/>
    <w:tmpl w:val="D5D86C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72853"/>
    <w:multiLevelType w:val="hybridMultilevel"/>
    <w:tmpl w:val="7006F292"/>
    <w:lvl w:ilvl="0" w:tplc="835E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660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0C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D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948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46C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601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5A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57E09F5"/>
    <w:multiLevelType w:val="hybridMultilevel"/>
    <w:tmpl w:val="4622E4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B714A"/>
    <w:multiLevelType w:val="hybridMultilevel"/>
    <w:tmpl w:val="ED963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44BD4"/>
    <w:multiLevelType w:val="hybridMultilevel"/>
    <w:tmpl w:val="ABD81D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D5B11"/>
    <w:multiLevelType w:val="hybridMultilevel"/>
    <w:tmpl w:val="DE7CF43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921FC"/>
    <w:multiLevelType w:val="hybridMultilevel"/>
    <w:tmpl w:val="F738E7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94AB3"/>
    <w:multiLevelType w:val="hybridMultilevel"/>
    <w:tmpl w:val="060C6A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D10B8"/>
    <w:multiLevelType w:val="hybridMultilevel"/>
    <w:tmpl w:val="3BA6B6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86CD8"/>
    <w:multiLevelType w:val="hybridMultilevel"/>
    <w:tmpl w:val="B3A081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243F8"/>
    <w:multiLevelType w:val="hybridMultilevel"/>
    <w:tmpl w:val="9C169A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6"/>
  </w:num>
  <w:num w:numId="2" w16cid:durableId="1693074309">
    <w:abstractNumId w:val="3"/>
  </w:num>
  <w:num w:numId="3" w16cid:durableId="1540703274">
    <w:abstractNumId w:val="9"/>
  </w:num>
  <w:num w:numId="4" w16cid:durableId="1221289649">
    <w:abstractNumId w:val="19"/>
  </w:num>
  <w:num w:numId="5" w16cid:durableId="2130397353">
    <w:abstractNumId w:val="10"/>
  </w:num>
  <w:num w:numId="6" w16cid:durableId="1625454186">
    <w:abstractNumId w:val="2"/>
  </w:num>
  <w:num w:numId="7" w16cid:durableId="49691412">
    <w:abstractNumId w:val="12"/>
  </w:num>
  <w:num w:numId="8" w16cid:durableId="1044675732">
    <w:abstractNumId w:val="5"/>
  </w:num>
  <w:num w:numId="9" w16cid:durableId="2147240735">
    <w:abstractNumId w:val="13"/>
  </w:num>
  <w:num w:numId="10" w16cid:durableId="1945184233">
    <w:abstractNumId w:val="18"/>
  </w:num>
  <w:num w:numId="11" w16cid:durableId="1914582667">
    <w:abstractNumId w:val="11"/>
  </w:num>
  <w:num w:numId="12" w16cid:durableId="1447576445">
    <w:abstractNumId w:val="17"/>
  </w:num>
  <w:num w:numId="13" w16cid:durableId="666322931">
    <w:abstractNumId w:val="28"/>
  </w:num>
  <w:num w:numId="14" w16cid:durableId="221452770">
    <w:abstractNumId w:val="8"/>
  </w:num>
  <w:num w:numId="15" w16cid:durableId="1482382911">
    <w:abstractNumId w:val="20"/>
  </w:num>
  <w:num w:numId="16" w16cid:durableId="532576130">
    <w:abstractNumId w:val="15"/>
  </w:num>
  <w:num w:numId="17" w16cid:durableId="733312303">
    <w:abstractNumId w:val="16"/>
  </w:num>
  <w:num w:numId="18" w16cid:durableId="1689603683">
    <w:abstractNumId w:val="26"/>
  </w:num>
  <w:num w:numId="19" w16cid:durableId="370112939">
    <w:abstractNumId w:val="21"/>
  </w:num>
  <w:num w:numId="20" w16cid:durableId="2006937391">
    <w:abstractNumId w:val="7"/>
  </w:num>
  <w:num w:numId="21" w16cid:durableId="199369155">
    <w:abstractNumId w:val="27"/>
  </w:num>
  <w:num w:numId="22" w16cid:durableId="2034762481">
    <w:abstractNumId w:val="0"/>
  </w:num>
  <w:num w:numId="23" w16cid:durableId="85543093">
    <w:abstractNumId w:val="1"/>
  </w:num>
  <w:num w:numId="24" w16cid:durableId="363167374">
    <w:abstractNumId w:val="14"/>
  </w:num>
  <w:num w:numId="25" w16cid:durableId="631519928">
    <w:abstractNumId w:val="25"/>
  </w:num>
  <w:num w:numId="26" w16cid:durableId="815149314">
    <w:abstractNumId w:val="22"/>
  </w:num>
  <w:num w:numId="27" w16cid:durableId="1279336216">
    <w:abstractNumId w:val="4"/>
  </w:num>
  <w:num w:numId="28" w16cid:durableId="1047100857">
    <w:abstractNumId w:val="24"/>
  </w:num>
  <w:num w:numId="29" w16cid:durableId="3930882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65F64"/>
    <w:rsid w:val="000D3705"/>
    <w:rsid w:val="000D6CC5"/>
    <w:rsid w:val="000E6722"/>
    <w:rsid w:val="000F7174"/>
    <w:rsid w:val="001014A1"/>
    <w:rsid w:val="001359C6"/>
    <w:rsid w:val="0015404A"/>
    <w:rsid w:val="00156E14"/>
    <w:rsid w:val="001669E0"/>
    <w:rsid w:val="001D3948"/>
    <w:rsid w:val="001E0E04"/>
    <w:rsid w:val="001F40A9"/>
    <w:rsid w:val="002018C6"/>
    <w:rsid w:val="00222E65"/>
    <w:rsid w:val="00234C27"/>
    <w:rsid w:val="0026022D"/>
    <w:rsid w:val="002854C5"/>
    <w:rsid w:val="0029105D"/>
    <w:rsid w:val="00294305"/>
    <w:rsid w:val="002B02F2"/>
    <w:rsid w:val="002B22A7"/>
    <w:rsid w:val="003119DF"/>
    <w:rsid w:val="00340BBC"/>
    <w:rsid w:val="00351192"/>
    <w:rsid w:val="003549A3"/>
    <w:rsid w:val="0035770F"/>
    <w:rsid w:val="00365C2C"/>
    <w:rsid w:val="00366C38"/>
    <w:rsid w:val="003B29E0"/>
    <w:rsid w:val="003B426D"/>
    <w:rsid w:val="003B4619"/>
    <w:rsid w:val="003C25C7"/>
    <w:rsid w:val="003D47B6"/>
    <w:rsid w:val="00405E32"/>
    <w:rsid w:val="00407540"/>
    <w:rsid w:val="00423F34"/>
    <w:rsid w:val="00433E02"/>
    <w:rsid w:val="00481079"/>
    <w:rsid w:val="004C6552"/>
    <w:rsid w:val="004E2C71"/>
    <w:rsid w:val="0050293E"/>
    <w:rsid w:val="00541322"/>
    <w:rsid w:val="00541DE5"/>
    <w:rsid w:val="00545790"/>
    <w:rsid w:val="00560879"/>
    <w:rsid w:val="00577321"/>
    <w:rsid w:val="00584CAF"/>
    <w:rsid w:val="005926F4"/>
    <w:rsid w:val="00593F15"/>
    <w:rsid w:val="005B2352"/>
    <w:rsid w:val="005B76B4"/>
    <w:rsid w:val="005C2C46"/>
    <w:rsid w:val="005D33C8"/>
    <w:rsid w:val="005D43BB"/>
    <w:rsid w:val="005E341B"/>
    <w:rsid w:val="005F3D94"/>
    <w:rsid w:val="006011F6"/>
    <w:rsid w:val="00661FEF"/>
    <w:rsid w:val="006812B9"/>
    <w:rsid w:val="0069024D"/>
    <w:rsid w:val="006927C0"/>
    <w:rsid w:val="006A5789"/>
    <w:rsid w:val="006B416B"/>
    <w:rsid w:val="006F01E1"/>
    <w:rsid w:val="006F4594"/>
    <w:rsid w:val="00704CF5"/>
    <w:rsid w:val="0073170D"/>
    <w:rsid w:val="00751F7A"/>
    <w:rsid w:val="00775DEC"/>
    <w:rsid w:val="007D7B7D"/>
    <w:rsid w:val="007F5AFD"/>
    <w:rsid w:val="00803737"/>
    <w:rsid w:val="00822AD9"/>
    <w:rsid w:val="008419EE"/>
    <w:rsid w:val="008445FD"/>
    <w:rsid w:val="008608D1"/>
    <w:rsid w:val="00875EAD"/>
    <w:rsid w:val="00881F3C"/>
    <w:rsid w:val="008919A7"/>
    <w:rsid w:val="008B165A"/>
    <w:rsid w:val="008B59A3"/>
    <w:rsid w:val="008C7CCE"/>
    <w:rsid w:val="008E11C2"/>
    <w:rsid w:val="00911A89"/>
    <w:rsid w:val="0093579C"/>
    <w:rsid w:val="00965A92"/>
    <w:rsid w:val="009C0E51"/>
    <w:rsid w:val="009C54A7"/>
    <w:rsid w:val="009E3E1C"/>
    <w:rsid w:val="009F5584"/>
    <w:rsid w:val="009F59C8"/>
    <w:rsid w:val="00A008B1"/>
    <w:rsid w:val="00A042BF"/>
    <w:rsid w:val="00A11655"/>
    <w:rsid w:val="00A60715"/>
    <w:rsid w:val="00A63D15"/>
    <w:rsid w:val="00AB0EA8"/>
    <w:rsid w:val="00AB36F6"/>
    <w:rsid w:val="00AE5BDC"/>
    <w:rsid w:val="00B00759"/>
    <w:rsid w:val="00B07157"/>
    <w:rsid w:val="00B51F10"/>
    <w:rsid w:val="00B651C4"/>
    <w:rsid w:val="00B91B57"/>
    <w:rsid w:val="00BB56A7"/>
    <w:rsid w:val="00BD6A28"/>
    <w:rsid w:val="00BE180D"/>
    <w:rsid w:val="00BE565A"/>
    <w:rsid w:val="00BF0E7C"/>
    <w:rsid w:val="00BF5836"/>
    <w:rsid w:val="00C01DF6"/>
    <w:rsid w:val="00C05E59"/>
    <w:rsid w:val="00C24118"/>
    <w:rsid w:val="00C7556C"/>
    <w:rsid w:val="00C76013"/>
    <w:rsid w:val="00C907A2"/>
    <w:rsid w:val="00C9082F"/>
    <w:rsid w:val="00C974B0"/>
    <w:rsid w:val="00C97C12"/>
    <w:rsid w:val="00CA111E"/>
    <w:rsid w:val="00CA63FB"/>
    <w:rsid w:val="00CD7E21"/>
    <w:rsid w:val="00CE59E8"/>
    <w:rsid w:val="00CE7F4B"/>
    <w:rsid w:val="00CF0D44"/>
    <w:rsid w:val="00CF513E"/>
    <w:rsid w:val="00D0491C"/>
    <w:rsid w:val="00D2098F"/>
    <w:rsid w:val="00D24C9E"/>
    <w:rsid w:val="00D67E15"/>
    <w:rsid w:val="00D74633"/>
    <w:rsid w:val="00D82E9F"/>
    <w:rsid w:val="00D910A2"/>
    <w:rsid w:val="00D92C52"/>
    <w:rsid w:val="00DB367F"/>
    <w:rsid w:val="00DB7282"/>
    <w:rsid w:val="00E272D3"/>
    <w:rsid w:val="00E34844"/>
    <w:rsid w:val="00E42E66"/>
    <w:rsid w:val="00E77220"/>
    <w:rsid w:val="00EA6F32"/>
    <w:rsid w:val="00EB23C0"/>
    <w:rsid w:val="00EC0F9F"/>
    <w:rsid w:val="00EC31EF"/>
    <w:rsid w:val="00EF5314"/>
    <w:rsid w:val="00F46177"/>
    <w:rsid w:val="00F64A07"/>
    <w:rsid w:val="00F70C06"/>
    <w:rsid w:val="00F8425A"/>
    <w:rsid w:val="00F9176A"/>
    <w:rsid w:val="00FA7389"/>
    <w:rsid w:val="00FE7352"/>
    <w:rsid w:val="00FF1FE7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802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76</cp:revision>
  <dcterms:created xsi:type="dcterms:W3CDTF">2025-05-29T13:58:00Z</dcterms:created>
  <dcterms:modified xsi:type="dcterms:W3CDTF">2025-05-31T14:05:00Z</dcterms:modified>
</cp:coreProperties>
</file>