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Hoja de trabajo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Flow library SIMIO 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100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qrpp55m35d3r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pStyle w:val="Heading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 tarea consiste en simular el proceso continuo de desalinización de agua marina en la empresa “OceanWater”. El objetivo es modelar la llegada de tanques de agua salada, su procesamiento, y el almacenamiento del agua purificada y sal extraída, considerando interrupciones por fallos de máquina. Esta simulación permite aplicar conceptos clave del curso como flujos continuos, eventos condicionales y análisis de capacidad, fundamentales para optimizar sistemas industriales mediante Simio.</w:t>
      </w:r>
    </w:p>
    <w:p w:rsidR="00000000" w:rsidDel="00000000" w:rsidP="00000000" w:rsidRDefault="00000000" w:rsidRPr="00000000" w14:paraId="0000000E">
      <w:pPr>
        <w:pStyle w:val="Heading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procesos industriales continuos con eventos de interrupción usando herramientas de simulación discreta.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principios de manejo de recursos y almacenamiento en sistemas con caudales y capacidad limitada.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el rendimiento y saturación de sistemas mediante el análisis del número óptimo de servidores (emptiers).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datos de simulación para proponer mejoras operativas en flujos de producción y mantenimiento.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qh4pcy8otrav" w:id="1"/>
      <w:bookmarkEnd w:id="1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vg9cgunv09k2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En la empresa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OceanWater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realiza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extracción de agua marina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ser procesada y desalinizada, con el fin de obtener agua pura apta para el consumo humano. Los tanques que transportan el agua tienen una capacidad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 m³</w:t>
      </w:r>
      <w:r w:rsidDel="00000000" w:rsidR="00000000" w:rsidRPr="00000000">
        <w:rPr>
          <w:rFonts w:ascii="Arial" w:cs="Arial" w:eastAsia="Arial" w:hAnsi="Arial"/>
          <w:rtl w:val="0"/>
        </w:rPr>
        <w:t xml:space="preserve"> y contienen aproximadamente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100 gramos de sal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tasa de llegada de los tanques sigue una distribución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exponencial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un tiempo medio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0.25 minutos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proceso de desalinización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 continuo</w:t>
      </w:r>
      <w:r w:rsidDel="00000000" w:rsidR="00000000" w:rsidRPr="00000000">
        <w:rPr>
          <w:rFonts w:ascii="Arial" w:cs="Arial" w:eastAsia="Arial" w:hAnsi="Arial"/>
          <w:rtl w:val="0"/>
        </w:rPr>
        <w:t xml:space="preserve"> y solo se detiene en caso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fallas en la máquina</w:t>
      </w:r>
      <w:r w:rsidDel="00000000" w:rsidR="00000000" w:rsidRPr="00000000">
        <w:rPr>
          <w:rFonts w:ascii="Arial" w:cs="Arial" w:eastAsia="Arial" w:hAnsi="Arial"/>
          <w:rtl w:val="0"/>
        </w:rPr>
        <w:t xml:space="preserve">, las cuales ocurren por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sobrecalentamiento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. Cuando esto sucede, la máquina se detiene durante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15 minutos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enfriarse antes de continuar.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cuenta con dos tanques de almacenamiento: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tanque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agua purificada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capacidad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20,000 litros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tanque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sal extraída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capacidad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5,000 litros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caudal del sistema es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 litro por segundo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en tiempo real cuánta agua hay en el tanque de agua purificada.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cuántos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emptiers</w:t>
      </w:r>
      <w:r w:rsidDel="00000000" w:rsidR="00000000" w:rsidRPr="00000000">
        <w:rPr>
          <w:rFonts w:ascii="Arial" w:cs="Arial" w:eastAsia="Arial" w:hAnsi="Arial"/>
          <w:rtl w:val="0"/>
        </w:rPr>
        <w:t xml:space="preserve"> (vaciadores) son necesarios para evitar la saturación del sistema.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presentación de la clase y ejemplo.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paz8ikfx106s" w:id="3"/>
      <w:bookmarkEnd w:id="3"/>
      <w:r w:rsidDel="00000000" w:rsidR="00000000" w:rsidRPr="00000000">
        <w:rPr>
          <w:rtl w:val="0"/>
        </w:rPr>
        <w:t xml:space="preserve">Forma de entrega </w:t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Para la entrega, se les habilitará un cuadro de texto para que ingresen el link del video y subir el archivo de SIMIO. Dentro de este mismo espacio, también deberán escribir el número de carnet de los integrantes del grupo y nombre. En la grabación estar presentes los 4 integrantes, cámara encendida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Pendiente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ig5flxdagj0" w:id="4"/>
      <w:bookmarkEnd w:id="4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1"/>
        <w:gridCol w:w="4650"/>
        <w:gridCol w:w="1610"/>
        <w:tblGridChange w:id="0">
          <w:tblGrid>
            <w:gridCol w:w="2851"/>
            <w:gridCol w:w="4650"/>
            <w:gridCol w:w="1610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del proceso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Representación correcta del proceso continuo de desalinización, incluyendo tanques, caudales y fallos.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y uso correcto de caudales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Simulación adecuada del flujo de 1 L/s, niveles de llenado y control de capacidad en los tanques.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interrupciones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Inclusión correcta del evento de fallo por sobrecalentamiento y tiempo de enfriamiento de la máquina.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 de recursos necesarios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4.0" w:type="dxa"/>
              <w:jc w:val="left"/>
              <w:tblInd w:w="3.0" w:type="dxa"/>
              <w:tblLayout w:type="fixed"/>
              <w:tblLook w:val="0400"/>
            </w:tblPr>
            <w:tblGrid>
              <w:gridCol w:w="134"/>
              <w:tblGridChange w:id="0">
                <w:tblGrid>
                  <w:gridCol w:w="134"/>
                </w:tblGrid>
              </w:tblGridChange>
            </w:tblGrid>
            <w:tr>
              <w:trPr>
                <w:cantSplit w:val="0"/>
                <w:trHeight w:val="1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tabs>
                      <w:tab w:val="left" w:leader="none" w:pos="1540"/>
                      <w:tab w:val="left" w:leader="none" w:pos="2570"/>
                    </w:tabs>
                    <w:spacing w:before="0" w:line="276" w:lineRule="auto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485.0" w:type="dxa"/>
              <w:jc w:val="left"/>
              <w:tblInd w:w="3.0" w:type="dxa"/>
              <w:tblLayout w:type="fixed"/>
              <w:tblLook w:val="0400"/>
            </w:tblPr>
            <w:tblGrid>
              <w:gridCol w:w="11485"/>
              <w:tblGridChange w:id="0">
                <w:tblGrid>
                  <w:gridCol w:w="11485"/>
                </w:tblGrid>
              </w:tblGridChange>
            </w:tblGrid>
            <w:tr>
              <w:trPr>
                <w:cantSplit w:val="0"/>
                <w:trHeight w:val="58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before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Análisis de cuántos emptiers se requieren </w:t>
                  </w:r>
                </w:p>
                <w:p w:rsidR="00000000" w:rsidDel="00000000" w:rsidP="00000000" w:rsidRDefault="00000000" w:rsidRPr="00000000" w14:paraId="00000044">
                  <w:pPr>
                    <w:spacing w:before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para evitar saturaciones, con justificación.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tabs>
                <w:tab w:val="left" w:leader="none" w:pos="1540"/>
                <w:tab w:val="left" w:leader="none" w:pos="2570"/>
              </w:tabs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Resultados y visualización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Claridad en el modelo, uso de medidores de nivel, orden visual y comprensión general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8jzmhqytjeu2" w:id="5"/>
      <w:bookmarkEnd w:id="5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Si no se cumple con los valores establecidos en el laboratorio se tendrá una penalización del 25% sobre la nota final de la tarea.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Laboratorio Modelación y Simulación 2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  <w:t xml:space="preserve">Laboratorio Modelación y Simulación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419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7F103C"/>
    <w:pPr>
      <w:tabs>
        <w:tab w:val="center" w:pos="4680"/>
        <w:tab w:val="right" w:pos="9360"/>
      </w:tabs>
      <w:spacing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103C"/>
  </w:style>
  <w:style w:type="paragraph" w:styleId="Footer">
    <w:name w:val="footer"/>
    <w:basedOn w:val="Normal"/>
    <w:link w:val="FooterChar"/>
    <w:uiPriority w:val="99"/>
    <w:unhideWhenUsed w:val="1"/>
    <w:rsid w:val="007F103C"/>
    <w:pPr>
      <w:tabs>
        <w:tab w:val="center" w:pos="4680"/>
        <w:tab w:val="right" w:pos="9360"/>
      </w:tabs>
      <w:spacing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F103C"/>
  </w:style>
  <w:style w:type="paragraph" w:styleId="ListParagraph">
    <w:name w:val="List Paragraph"/>
    <w:basedOn w:val="Normal"/>
    <w:uiPriority w:val="34"/>
    <w:qFormat w:val="1"/>
    <w:rsid w:val="007F103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1A1C8F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SU4llfQlRIrEp6iBv49MCtrZNw==">CgMxLjAyDmgucXJwcDU1bTM1ZDNyMg5oLnFoNHBjeThvdHJhdjIOaC52ZzljZ3VudjA5azIyDmgucGF6OGlrZngxMDZzMg1oLmlnNWZseGRhZ2owMg5oLjhqem1ocXl0amV1MjgAciExdFZyVE9PekxwRElBVFNiRWp4R09kNDdKN1BnbndTeno=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2025-05-22T18:18:00Z</dcterms:created>
  <dc:creator>Javier Contreras</dc:creator>
</cp:coreProperties>
</file>