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siguiente caso:</w:t>
        <w:br w:type="textWrapping"/>
        <w:t xml:space="preserve"> “Una empresa enfrenta problemas de comunicación entre departamentos, lo que genera retrasos en la entrega de productos. Analiza este problema pensando en términos de sistemas y modelos mentales. ¿Cómo podría cambiar la percepción del problema al considerar las relaciones y dinámicas entre los departamentos?”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una breve reflexión (3-4 frases) sobre cómo el pensamiento sistémico puede ayudar a entender mejor el problema.</w:t>
      </w:r>
    </w:p>
    <w:p w:rsidR="00000000" w:rsidDel="00000000" w:rsidP="00000000" w:rsidRDefault="00000000" w:rsidRPr="00000000" w14:paraId="0000000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