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Microeconomía: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Demanda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y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Comprender los factores que determinan la oferta y cómo afectan la curva de oferta.</w:t>
      </w:r>
    </w:p>
    <w:p w:rsidR="00000000" w:rsidDel="00000000" w:rsidP="00000000" w:rsidRDefault="00000000" w:rsidRPr="00000000" w14:paraId="00000009">
      <w:pPr>
        <w:rPr>
          <w:b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Evaluar la elasticidad e inelasticidad de la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Aplicar conceptos microeconómicos en el análisis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720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7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Oferta individual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Oferta de mercado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ley de la oferta y su relación con los precios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y forma de la curva de oferta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desplazan la curva de oferta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Elasticidad precio de la oferta: definición, cálculo e interpretación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Inelasticidad precio de la oferta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DB69XjJb5t0uyQpYUic5JOEqQ==">CgMxLjA4AHIhMVlObWg2NmV0LXBOT1VSNGVOVElHX0ptZC10YU52M0Fl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