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085FDB" w14:textId="011544A2" w:rsidR="00115B0F" w:rsidRDefault="00000000">
      <w:pPr>
        <w:pStyle w:val="Title"/>
        <w:spacing w:before="1440" w:after="0" w:line="240" w:lineRule="auto"/>
        <w:rPr>
          <w:rFonts w:ascii="Proxima Nova" w:eastAsia="Proxima Nova" w:hAnsi="Proxima Nova" w:cs="Proxima Nova"/>
          <w:b/>
          <w:color w:val="404040"/>
          <w:sz w:val="96"/>
          <w:szCs w:val="96"/>
        </w:rPr>
      </w:pPr>
      <w:bookmarkStart w:id="0" w:name="_i8gqi94uygx" w:colFirst="0" w:colLast="0"/>
      <w:bookmarkEnd w:id="0"/>
      <w:r>
        <w:rPr>
          <w:rFonts w:ascii="Proxima Nova" w:eastAsia="Proxima Nova" w:hAnsi="Proxima Nova" w:cs="Proxima Nova"/>
          <w:color w:val="039BE5"/>
          <w:sz w:val="72"/>
          <w:szCs w:val="72"/>
        </w:rPr>
        <w:t xml:space="preserve">Semana </w:t>
      </w:r>
      <w:r w:rsidR="00D8098A">
        <w:rPr>
          <w:rFonts w:ascii="Proxima Nova" w:eastAsia="Proxima Nova" w:hAnsi="Proxima Nova" w:cs="Proxima Nova"/>
          <w:color w:val="039BE5"/>
          <w:sz w:val="72"/>
          <w:szCs w:val="72"/>
        </w:rPr>
        <w:t>2</w:t>
      </w:r>
      <w:r>
        <w:rPr>
          <w:rFonts w:ascii="Proxima Nova" w:eastAsia="Proxima Nova" w:hAnsi="Proxima Nova" w:cs="Proxima Nova"/>
          <w:b/>
          <w:color w:val="404040"/>
          <w:sz w:val="96"/>
          <w:szCs w:val="96"/>
        </w:rPr>
        <w:br/>
      </w:r>
      <w:r w:rsidR="00D8098A">
        <w:rPr>
          <w:rFonts w:ascii="Proxima Nova" w:eastAsia="Proxima Nova" w:hAnsi="Proxima Nova" w:cs="Proxima Nova"/>
          <w:b/>
          <w:color w:val="404040"/>
          <w:sz w:val="96"/>
          <w:szCs w:val="96"/>
        </w:rPr>
        <w:t>Ejercicio ejemplo</w:t>
      </w:r>
    </w:p>
    <w:p w14:paraId="2452464D" w14:textId="77777777" w:rsidR="00115B0F" w:rsidRDefault="00000000">
      <w:pPr>
        <w:spacing w:before="200" w:after="3600" w:line="240" w:lineRule="auto"/>
        <w:rPr>
          <w:rFonts w:ascii="Proxima Nova" w:eastAsia="Proxima Nova" w:hAnsi="Proxima Nova" w:cs="Proxima Nova"/>
          <w:color w:val="666666"/>
          <w:sz w:val="20"/>
          <w:szCs w:val="20"/>
        </w:rPr>
      </w:pPr>
      <w:r>
        <w:rPr>
          <w:rFonts w:ascii="Proxima Nova" w:eastAsia="Proxima Nova" w:hAnsi="Proxima Nova" w:cs="Proxima Nova"/>
          <w:noProof/>
          <w:color w:val="666666"/>
          <w:sz w:val="20"/>
          <w:szCs w:val="20"/>
        </w:rPr>
        <w:drawing>
          <wp:inline distT="114300" distB="114300" distL="114300" distR="114300" wp14:anchorId="471467E2" wp14:editId="74E22B7B">
            <wp:extent cx="447675" cy="57150"/>
            <wp:effectExtent l="0" t="0" r="0" b="0"/>
            <wp:docPr id="1" name="image2.png" descr="línea corta"/>
            <wp:cNvGraphicFramePr/>
            <a:graphic xmlns:a="http://schemas.openxmlformats.org/drawingml/2006/main">
              <a:graphicData uri="http://schemas.openxmlformats.org/drawingml/2006/picture">
                <pic:pic xmlns:pic="http://schemas.openxmlformats.org/drawingml/2006/picture">
                  <pic:nvPicPr>
                    <pic:cNvPr id="0" name="image2.png" descr="línea corta"/>
                    <pic:cNvPicPr preferRelativeResize="0"/>
                  </pic:nvPicPr>
                  <pic:blipFill>
                    <a:blip r:embed="rId5"/>
                    <a:srcRect/>
                    <a:stretch>
                      <a:fillRect/>
                    </a:stretch>
                  </pic:blipFill>
                  <pic:spPr>
                    <a:xfrm>
                      <a:off x="0" y="0"/>
                      <a:ext cx="447675" cy="57150"/>
                    </a:xfrm>
                    <a:prstGeom prst="rect">
                      <a:avLst/>
                    </a:prstGeom>
                    <a:ln/>
                  </pic:spPr>
                </pic:pic>
              </a:graphicData>
            </a:graphic>
          </wp:inline>
        </w:drawing>
      </w:r>
    </w:p>
    <w:p w14:paraId="035FC77A" w14:textId="77777777" w:rsidR="00115B0F" w:rsidRDefault="00000000">
      <w:pPr>
        <w:jc w:val="center"/>
        <w:rPr>
          <w:rFonts w:ascii="Proxima Nova" w:eastAsia="Proxima Nova" w:hAnsi="Proxima Nova" w:cs="Proxima Nova"/>
          <w:color w:val="666666"/>
          <w:sz w:val="20"/>
          <w:szCs w:val="20"/>
        </w:rPr>
      </w:pPr>
      <w:r>
        <w:rPr>
          <w:noProof/>
        </w:rPr>
        <w:drawing>
          <wp:inline distT="114300" distB="114300" distL="114300" distR="114300" wp14:anchorId="23AAFA7B" wp14:editId="715810A1">
            <wp:extent cx="4991100" cy="107950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4991100" cy="1079500"/>
                    </a:xfrm>
                    <a:prstGeom prst="rect">
                      <a:avLst/>
                    </a:prstGeom>
                    <a:ln/>
                  </pic:spPr>
                </pic:pic>
              </a:graphicData>
            </a:graphic>
          </wp:inline>
        </w:drawing>
      </w:r>
    </w:p>
    <w:p w14:paraId="0C743C16" w14:textId="77777777" w:rsidR="00115B0F" w:rsidRDefault="00000000">
      <w:pPr>
        <w:spacing w:before="200" w:line="300" w:lineRule="auto"/>
        <w:jc w:val="center"/>
        <w:rPr>
          <w:rFonts w:ascii="Proxima Nova" w:eastAsia="Proxima Nova" w:hAnsi="Proxima Nova" w:cs="Proxima Nova"/>
          <w:color w:val="666666"/>
          <w:sz w:val="32"/>
          <w:szCs w:val="32"/>
        </w:rPr>
      </w:pPr>
      <w:r>
        <w:rPr>
          <w:b/>
          <w:color w:val="BF9000"/>
          <w:sz w:val="40"/>
          <w:szCs w:val="40"/>
        </w:rPr>
        <w:t>PONDERACIÓN:  XX</w:t>
      </w:r>
      <w:r>
        <w:rPr>
          <w:rFonts w:ascii="Proxima Nova" w:eastAsia="Proxima Nova" w:hAnsi="Proxima Nova" w:cs="Proxima Nova"/>
          <w:sz w:val="32"/>
          <w:szCs w:val="32"/>
        </w:rPr>
        <w:br/>
      </w:r>
    </w:p>
    <w:p w14:paraId="6231C446" w14:textId="77777777" w:rsidR="00115B0F" w:rsidRDefault="00115B0F">
      <w:pPr>
        <w:spacing w:before="200" w:line="300" w:lineRule="auto"/>
        <w:rPr>
          <w:rFonts w:ascii="Proxima Nova" w:eastAsia="Proxima Nova" w:hAnsi="Proxima Nova" w:cs="Proxima Nova"/>
        </w:rPr>
      </w:pPr>
    </w:p>
    <w:p w14:paraId="2A4398AF" w14:textId="77777777" w:rsidR="00115B0F" w:rsidRDefault="00000000">
      <w:pPr>
        <w:spacing w:before="200" w:line="300" w:lineRule="auto"/>
        <w:rPr>
          <w:rFonts w:ascii="Proxima Nova" w:eastAsia="Proxima Nova" w:hAnsi="Proxima Nova" w:cs="Proxima Nova"/>
        </w:rPr>
      </w:pPr>
      <w:r>
        <w:rPr>
          <w:rFonts w:ascii="Proxima Nova" w:eastAsia="Proxima Nova" w:hAnsi="Proxima Nova" w:cs="Proxima Nova"/>
        </w:rPr>
        <w:t>Universidad San Carlos de Guatemala</w:t>
      </w:r>
    </w:p>
    <w:p w14:paraId="7E453096" w14:textId="77777777" w:rsidR="00115B0F" w:rsidRDefault="00000000">
      <w:pPr>
        <w:spacing w:before="200" w:line="300" w:lineRule="auto"/>
        <w:rPr>
          <w:rFonts w:ascii="Proxima Nova" w:eastAsia="Proxima Nova" w:hAnsi="Proxima Nova" w:cs="Proxima Nova"/>
        </w:rPr>
      </w:pPr>
      <w:r>
        <w:rPr>
          <w:rFonts w:ascii="Proxima Nova" w:eastAsia="Proxima Nova" w:hAnsi="Proxima Nova" w:cs="Proxima Nova"/>
        </w:rPr>
        <w:t>Facultad de ingeniería.</w:t>
      </w:r>
    </w:p>
    <w:p w14:paraId="3F65E17B" w14:textId="77777777" w:rsidR="00115B0F" w:rsidRDefault="00000000">
      <w:pPr>
        <w:spacing w:before="200" w:line="300" w:lineRule="auto"/>
        <w:rPr>
          <w:rFonts w:ascii="Proxima Nova" w:eastAsia="Proxima Nova" w:hAnsi="Proxima Nova" w:cs="Proxima Nova"/>
        </w:rPr>
      </w:pPr>
      <w:r>
        <w:rPr>
          <w:rFonts w:ascii="Proxima Nova" w:eastAsia="Proxima Nova" w:hAnsi="Proxima Nova" w:cs="Proxima Nova"/>
        </w:rPr>
        <w:t>Ingeniería en ciencias y sistemas</w:t>
      </w:r>
      <w:r>
        <w:br w:type="page"/>
      </w:r>
    </w:p>
    <w:p w14:paraId="4287F03E" w14:textId="77777777" w:rsidR="00115B0F" w:rsidRDefault="00000000">
      <w:pPr>
        <w:pStyle w:val="Heading1"/>
        <w:spacing w:before="480" w:after="0" w:line="300" w:lineRule="auto"/>
        <w:rPr>
          <w:rFonts w:ascii="Proxima Nova" w:eastAsia="Proxima Nova" w:hAnsi="Proxima Nova" w:cs="Proxima Nova"/>
          <w:color w:val="039BE5"/>
          <w:sz w:val="36"/>
          <w:szCs w:val="36"/>
        </w:rPr>
      </w:pPr>
      <w:bookmarkStart w:id="1" w:name="_1qu29amgtbxx" w:colFirst="0" w:colLast="0"/>
      <w:bookmarkEnd w:id="1"/>
      <w:r>
        <w:rPr>
          <w:rFonts w:ascii="Proxima Nova" w:eastAsia="Proxima Nova" w:hAnsi="Proxima Nova" w:cs="Proxima Nova"/>
          <w:color w:val="039BE5"/>
          <w:sz w:val="36"/>
          <w:szCs w:val="36"/>
        </w:rPr>
        <w:lastRenderedPageBreak/>
        <w:t>Competencia(s)</w:t>
      </w:r>
    </w:p>
    <w:p w14:paraId="045CAEB5" w14:textId="474FDE8B" w:rsidR="00D8098A" w:rsidRPr="00D8098A" w:rsidRDefault="00D8098A" w:rsidP="00D8098A">
      <w:pPr>
        <w:pStyle w:val="Heading2"/>
        <w:numPr>
          <w:ilvl w:val="0"/>
          <w:numId w:val="1"/>
        </w:numPr>
        <w:spacing w:before="200" w:line="300" w:lineRule="auto"/>
        <w:jc w:val="both"/>
        <w:rPr>
          <w:rFonts w:ascii="Proxima Nova" w:eastAsia="Proxima Nova" w:hAnsi="Proxima Nova" w:cs="Proxima Nova"/>
          <w:sz w:val="24"/>
          <w:szCs w:val="24"/>
        </w:rPr>
      </w:pPr>
      <w:bookmarkStart w:id="2" w:name="_f8009l9eo85u" w:colFirst="0" w:colLast="0"/>
      <w:bookmarkEnd w:id="2"/>
      <w:r w:rsidRPr="00D8098A">
        <w:rPr>
          <w:rFonts w:ascii="Proxima Nova" w:eastAsia="Proxima Nova" w:hAnsi="Proxima Nova" w:cs="Proxima Nova"/>
          <w:sz w:val="24"/>
          <w:szCs w:val="24"/>
        </w:rPr>
        <w:t>Aplicar distribuciones estadísticas (Normal y Exponencial) para modelar sistemas de atención al cliente.</w:t>
      </w:r>
    </w:p>
    <w:p w14:paraId="72A6FD2A" w14:textId="7B6493DC" w:rsidR="00D8098A" w:rsidRPr="00D8098A" w:rsidRDefault="00D8098A" w:rsidP="00D8098A">
      <w:pPr>
        <w:pStyle w:val="Heading2"/>
        <w:numPr>
          <w:ilvl w:val="0"/>
          <w:numId w:val="1"/>
        </w:numPr>
        <w:spacing w:before="200" w:after="0" w:line="300" w:lineRule="auto"/>
        <w:jc w:val="both"/>
        <w:rPr>
          <w:rFonts w:ascii="Proxima Nova" w:eastAsia="Proxima Nova" w:hAnsi="Proxima Nova" w:cs="Proxima Nova"/>
          <w:sz w:val="24"/>
          <w:szCs w:val="24"/>
        </w:rPr>
      </w:pPr>
      <w:r w:rsidRPr="00D8098A">
        <w:rPr>
          <w:rFonts w:ascii="Proxima Nova" w:eastAsia="Proxima Nova" w:hAnsi="Proxima Nova" w:cs="Proxima Nova"/>
          <w:sz w:val="24"/>
          <w:szCs w:val="24"/>
        </w:rPr>
        <w:t>Evaluar el rendimiento de recursos limitados (cajeros) mediante indicadores como tiempo en cola y utilización.</w:t>
      </w:r>
    </w:p>
    <w:p w14:paraId="0B4B22EE" w14:textId="193EDF0B" w:rsidR="00D8098A" w:rsidRPr="00D8098A" w:rsidRDefault="00D8098A" w:rsidP="00D8098A">
      <w:pPr>
        <w:pStyle w:val="Heading2"/>
        <w:numPr>
          <w:ilvl w:val="0"/>
          <w:numId w:val="1"/>
        </w:numPr>
        <w:spacing w:before="200" w:after="0" w:line="300" w:lineRule="auto"/>
        <w:jc w:val="both"/>
        <w:rPr>
          <w:rFonts w:ascii="Proxima Nova" w:eastAsia="Proxima Nova" w:hAnsi="Proxima Nova" w:cs="Proxima Nova"/>
          <w:sz w:val="24"/>
          <w:szCs w:val="24"/>
        </w:rPr>
      </w:pPr>
      <w:r w:rsidRPr="00D8098A">
        <w:rPr>
          <w:rFonts w:ascii="Proxima Nova" w:eastAsia="Proxima Nova" w:hAnsi="Proxima Nova" w:cs="Proxima Nova"/>
          <w:sz w:val="24"/>
          <w:szCs w:val="24"/>
        </w:rPr>
        <w:t>Analizar datos estadísticos obtenidos por simulación para emitir conclusiones sobre la eficiencia del sistema.</w:t>
      </w:r>
    </w:p>
    <w:p w14:paraId="5C87C2E0" w14:textId="02242B5C" w:rsidR="00D8098A" w:rsidRPr="00D8098A" w:rsidRDefault="00D8098A" w:rsidP="00D8098A">
      <w:pPr>
        <w:pStyle w:val="Heading2"/>
        <w:numPr>
          <w:ilvl w:val="0"/>
          <w:numId w:val="1"/>
        </w:numPr>
        <w:spacing w:before="200" w:after="0" w:line="300" w:lineRule="auto"/>
        <w:jc w:val="both"/>
        <w:rPr>
          <w:rFonts w:ascii="Proxima Nova" w:eastAsia="Proxima Nova" w:hAnsi="Proxima Nova" w:cs="Proxima Nova"/>
          <w:sz w:val="24"/>
          <w:szCs w:val="24"/>
        </w:rPr>
      </w:pPr>
      <w:r w:rsidRPr="00D8098A">
        <w:rPr>
          <w:rFonts w:ascii="Proxima Nova" w:eastAsia="Proxima Nova" w:hAnsi="Proxima Nova" w:cs="Proxima Nova"/>
          <w:sz w:val="24"/>
          <w:szCs w:val="24"/>
        </w:rPr>
        <w:t>Utilizar herramientas de simulación para optimizar procesos en entornos con demanda variable.</w:t>
      </w:r>
    </w:p>
    <w:p w14:paraId="65915822" w14:textId="5F4BF0FA" w:rsidR="00115B0F" w:rsidRPr="00D8098A" w:rsidRDefault="00115B0F" w:rsidP="00D8098A">
      <w:pPr>
        <w:pStyle w:val="Heading2"/>
        <w:keepNext w:val="0"/>
        <w:keepLines w:val="0"/>
        <w:spacing w:before="200" w:after="0" w:line="300" w:lineRule="auto"/>
        <w:rPr>
          <w:rFonts w:ascii="Proxima Nova" w:eastAsia="Proxima Nova" w:hAnsi="Proxima Nova" w:cs="Proxima Nova"/>
          <w:sz w:val="22"/>
          <w:szCs w:val="22"/>
        </w:rPr>
      </w:pPr>
    </w:p>
    <w:p w14:paraId="13EF0DB6" w14:textId="77777777" w:rsidR="00115B0F" w:rsidRDefault="00000000">
      <w:pPr>
        <w:pStyle w:val="Heading1"/>
        <w:spacing w:before="480" w:after="0" w:line="300" w:lineRule="auto"/>
        <w:rPr>
          <w:rFonts w:ascii="Proxima Nova" w:eastAsia="Proxima Nova" w:hAnsi="Proxima Nova" w:cs="Proxima Nova"/>
          <w:color w:val="039BE5"/>
          <w:sz w:val="36"/>
          <w:szCs w:val="36"/>
        </w:rPr>
      </w:pPr>
      <w:r>
        <w:rPr>
          <w:rFonts w:ascii="Proxima Nova" w:eastAsia="Proxima Nova" w:hAnsi="Proxima Nova" w:cs="Proxima Nova"/>
          <w:color w:val="039BE5"/>
          <w:sz w:val="36"/>
          <w:szCs w:val="36"/>
        </w:rPr>
        <w:t>Que actividad se realizará (Habilidad)</w:t>
      </w:r>
    </w:p>
    <w:p w14:paraId="04110C50" w14:textId="77777777" w:rsidR="00D8098A" w:rsidRDefault="00D8098A" w:rsidP="00D8098A">
      <w:pPr>
        <w:jc w:val="both"/>
      </w:pPr>
      <w:r w:rsidRPr="00D8098A">
        <w:t>En el banco “BanGT”, los clientes llegan a los cajeros siguiendo una distribución Normal con una media de 5 minutos entre llegadas y una desviación estándar de 0.65 minutos. El banco cuenta con 2 cajeros disponibles para la atención al público.</w:t>
      </w:r>
    </w:p>
    <w:p w14:paraId="7862C27C" w14:textId="77777777" w:rsidR="00D8098A" w:rsidRPr="00D8098A" w:rsidRDefault="00D8098A" w:rsidP="00D8098A">
      <w:pPr>
        <w:jc w:val="both"/>
      </w:pPr>
    </w:p>
    <w:p w14:paraId="1D121443" w14:textId="77777777" w:rsidR="00D8098A" w:rsidRDefault="00D8098A" w:rsidP="00D8098A">
      <w:pPr>
        <w:jc w:val="both"/>
      </w:pPr>
      <w:r w:rsidRPr="00D8098A">
        <w:t>El tiempo de atención por cliente sigue una distribución Exponencial con una media de 4.5 minutos. Una vez atendidos, los clientes se retiran del sistema.</w:t>
      </w:r>
    </w:p>
    <w:p w14:paraId="35EAF67C" w14:textId="77777777" w:rsidR="00D8098A" w:rsidRPr="00D8098A" w:rsidRDefault="00D8098A" w:rsidP="00D8098A">
      <w:pPr>
        <w:jc w:val="both"/>
      </w:pPr>
    </w:p>
    <w:p w14:paraId="59A0057A" w14:textId="77777777" w:rsidR="00D8098A" w:rsidRPr="00D8098A" w:rsidRDefault="00D8098A" w:rsidP="00D8098A">
      <w:pPr>
        <w:jc w:val="both"/>
      </w:pPr>
      <w:r w:rsidRPr="00D8098A">
        <w:t>Se desea simular este sistema durante 480 minutos (8 horas) para evaluar su eficiencia. Al finalizar, se deben interpretar las estadísticas básicas (como el tiempo promedio en cola, la utilización de los cajeros, y el número promedio de clientes en espera) y emitir una conclusión sobre la eficiencia del sistema.</w:t>
      </w:r>
    </w:p>
    <w:p w14:paraId="54EDAE2C" w14:textId="77777777" w:rsidR="00115B0F" w:rsidRDefault="00115B0F"/>
    <w:p w14:paraId="0F6A21E9" w14:textId="77777777" w:rsidR="00D8098A" w:rsidRDefault="00D8098A"/>
    <w:p w14:paraId="1EE1F8B0" w14:textId="77777777" w:rsidR="00D8098A" w:rsidRDefault="00D8098A"/>
    <w:p w14:paraId="63E5EDAC" w14:textId="77777777" w:rsidR="00D8098A" w:rsidRDefault="00D8098A"/>
    <w:p w14:paraId="3B2FBF79" w14:textId="77777777" w:rsidR="00D8098A" w:rsidRDefault="00D8098A"/>
    <w:p w14:paraId="483FC901" w14:textId="77777777" w:rsidR="00D8098A" w:rsidRDefault="00D8098A"/>
    <w:p w14:paraId="274156CE" w14:textId="77777777" w:rsidR="00D8098A" w:rsidRDefault="00D8098A"/>
    <w:p w14:paraId="2ADC194E" w14:textId="77777777" w:rsidR="00D8098A" w:rsidRDefault="00D8098A"/>
    <w:p w14:paraId="60BBF5AD" w14:textId="77777777" w:rsidR="00D8098A" w:rsidRDefault="00D8098A"/>
    <w:p w14:paraId="408D8923" w14:textId="77777777" w:rsidR="00D8098A" w:rsidRDefault="00D8098A"/>
    <w:p w14:paraId="05E352BE" w14:textId="77777777" w:rsidR="00D8098A" w:rsidRDefault="00D8098A"/>
    <w:p w14:paraId="373217B5" w14:textId="77777777" w:rsidR="00D8098A" w:rsidRDefault="00D8098A"/>
    <w:p w14:paraId="5FBAB63D" w14:textId="77777777" w:rsidR="00D8098A" w:rsidRDefault="00D8098A"/>
    <w:p w14:paraId="3D3FAA85" w14:textId="77777777" w:rsidR="00115B0F" w:rsidRDefault="00000000">
      <w:pPr>
        <w:pStyle w:val="Heading1"/>
        <w:spacing w:before="480" w:after="0" w:line="300" w:lineRule="auto"/>
        <w:rPr>
          <w:rFonts w:ascii="Proxima Nova" w:eastAsia="Proxima Nova" w:hAnsi="Proxima Nova" w:cs="Proxima Nova"/>
          <w:color w:val="039BE5"/>
          <w:sz w:val="36"/>
          <w:szCs w:val="36"/>
        </w:rPr>
      </w:pPr>
      <w:bookmarkStart w:id="3" w:name="_8zzin911mwf0" w:colFirst="0" w:colLast="0"/>
      <w:bookmarkEnd w:id="3"/>
      <w:r>
        <w:rPr>
          <w:rFonts w:ascii="Proxima Nova" w:eastAsia="Proxima Nova" w:hAnsi="Proxima Nova" w:cs="Proxima Nova"/>
          <w:color w:val="039BE5"/>
          <w:sz w:val="36"/>
          <w:szCs w:val="36"/>
        </w:rPr>
        <w:lastRenderedPageBreak/>
        <w:t>Rúbrica de Calificación</w:t>
      </w:r>
    </w:p>
    <w:p w14:paraId="4E7D96AB" w14:textId="77777777" w:rsidR="00115B0F" w:rsidRDefault="00115B0F"/>
    <w:p w14:paraId="4309FC9B" w14:textId="77777777" w:rsidR="00115B0F" w:rsidRDefault="00115B0F"/>
    <w:tbl>
      <w:tblPr>
        <w:tblStyle w:val="a"/>
        <w:tblW w:w="742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24"/>
        <w:gridCol w:w="3790"/>
        <w:gridCol w:w="1313"/>
      </w:tblGrid>
      <w:tr w:rsidR="00D8098A" w14:paraId="02F2C149" w14:textId="77777777" w:rsidTr="00D8098A">
        <w:trPr>
          <w:trHeight w:val="770"/>
        </w:trPr>
        <w:tc>
          <w:tcPr>
            <w:tcW w:w="23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12CA205" w14:textId="0BB8E471" w:rsidR="00D8098A" w:rsidRDefault="00D8098A" w:rsidP="00D8098A">
            <w:pPr>
              <w:jc w:val="center"/>
            </w:pPr>
            <w:r>
              <w:rPr>
                <w:rStyle w:val="Strong"/>
              </w:rPr>
              <w:t>Criterios</w:t>
            </w:r>
          </w:p>
        </w:tc>
        <w:tc>
          <w:tcPr>
            <w:tcW w:w="3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850803E" w14:textId="2A0B7AC1" w:rsidR="00D8098A" w:rsidRDefault="00D8098A" w:rsidP="00D8098A">
            <w:pPr>
              <w:jc w:val="center"/>
            </w:pPr>
            <w:r>
              <w:rPr>
                <w:rStyle w:val="Strong"/>
              </w:rPr>
              <w:t>Descripción</w:t>
            </w:r>
          </w:p>
        </w:tc>
        <w:tc>
          <w:tcPr>
            <w:tcW w:w="13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354B00E" w14:textId="2AB72B18" w:rsidR="00D8098A" w:rsidRDefault="00D8098A" w:rsidP="00D8098A">
            <w:pPr>
              <w:jc w:val="center"/>
            </w:pPr>
            <w:r>
              <w:rPr>
                <w:rStyle w:val="Strong"/>
              </w:rPr>
              <w:t>Puntos</w:t>
            </w:r>
          </w:p>
        </w:tc>
      </w:tr>
      <w:tr w:rsidR="00D8098A" w14:paraId="3165A8F4" w14:textId="77777777" w:rsidTr="00D8098A">
        <w:trPr>
          <w:trHeight w:val="770"/>
        </w:trPr>
        <w:tc>
          <w:tcPr>
            <w:tcW w:w="23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5EDC9D6" w14:textId="3AAE6B96" w:rsidR="00D8098A" w:rsidRDefault="00D8098A" w:rsidP="00D8098A">
            <w:pPr>
              <w:jc w:val="center"/>
              <w:rPr>
                <w:b/>
              </w:rPr>
            </w:pPr>
            <w:r>
              <w:t>1. Modelado correcto del sistema</w:t>
            </w:r>
          </w:p>
        </w:tc>
        <w:tc>
          <w:tcPr>
            <w:tcW w:w="3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E64F90C" w14:textId="50623847" w:rsidR="00D8098A" w:rsidRDefault="00D8098A" w:rsidP="00D8098A">
            <w:pPr>
              <w:jc w:val="center"/>
              <w:rPr>
                <w:b/>
              </w:rPr>
            </w:pPr>
            <w:r>
              <w:t>Implementación precisa de las distribuciones de llegada (Normal) y atención (Exponencial), y uso de dos cajeros.</w:t>
            </w:r>
          </w:p>
        </w:tc>
        <w:tc>
          <w:tcPr>
            <w:tcW w:w="13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2B33E32" w14:textId="6315CD03" w:rsidR="00D8098A" w:rsidRDefault="00D8098A" w:rsidP="00D8098A">
            <w:pPr>
              <w:jc w:val="center"/>
              <w:rPr>
                <w:b/>
              </w:rPr>
            </w:pPr>
            <w:r>
              <w:t>25</w:t>
            </w:r>
          </w:p>
        </w:tc>
      </w:tr>
      <w:tr w:rsidR="00D8098A" w:rsidRPr="00D8098A" w14:paraId="72E9A97A" w14:textId="77777777" w:rsidTr="00D8098A">
        <w:trPr>
          <w:trHeight w:val="770"/>
        </w:trPr>
        <w:tc>
          <w:tcPr>
            <w:tcW w:w="23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8AA012E" w14:textId="5666E865" w:rsidR="00D8098A" w:rsidRPr="00D8098A" w:rsidRDefault="00D8098A" w:rsidP="00D8098A">
            <w:pPr>
              <w:jc w:val="center"/>
              <w:rPr>
                <w:bCs/>
              </w:rPr>
            </w:pPr>
            <w:r>
              <w:t>2. Resultados estadísticos</w:t>
            </w:r>
          </w:p>
        </w:tc>
        <w:tc>
          <w:tcPr>
            <w:tcW w:w="3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CFC1A59" w14:textId="44EE51A5" w:rsidR="00D8098A" w:rsidRPr="00D8098A" w:rsidRDefault="00D8098A" w:rsidP="00D8098A">
            <w:pPr>
              <w:jc w:val="center"/>
              <w:rPr>
                <w:bCs/>
              </w:rPr>
            </w:pPr>
            <w:r>
              <w:t>Presentación clara del tiempo promedio en cola, utilización de los cajeros y promedio de clientes en espera.</w:t>
            </w:r>
          </w:p>
        </w:tc>
        <w:tc>
          <w:tcPr>
            <w:tcW w:w="13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E8BC3F7" w14:textId="05BEF073" w:rsidR="00D8098A" w:rsidRPr="00D8098A" w:rsidRDefault="00D8098A" w:rsidP="00D8098A">
            <w:pPr>
              <w:jc w:val="center"/>
              <w:rPr>
                <w:bCs/>
              </w:rPr>
            </w:pPr>
            <w:r>
              <w:t>25</w:t>
            </w:r>
          </w:p>
        </w:tc>
      </w:tr>
      <w:tr w:rsidR="00D8098A" w14:paraId="3C544CD1" w14:textId="77777777" w:rsidTr="00D8098A">
        <w:trPr>
          <w:trHeight w:val="770"/>
        </w:trPr>
        <w:tc>
          <w:tcPr>
            <w:tcW w:w="23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42C34F6" w14:textId="091B2686" w:rsidR="00D8098A" w:rsidRPr="00D8098A" w:rsidRDefault="00D8098A" w:rsidP="00D8098A">
            <w:pPr>
              <w:jc w:val="center"/>
              <w:rPr>
                <w:b/>
              </w:rPr>
            </w:pPr>
            <w:r>
              <w:t>3. Interpretación y análisis</w:t>
            </w:r>
          </w:p>
        </w:tc>
        <w:tc>
          <w:tcPr>
            <w:tcW w:w="3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EF89AFC" w14:textId="71A1A5BD" w:rsidR="00D8098A" w:rsidRDefault="00D8098A" w:rsidP="00D8098A">
            <w:pPr>
              <w:jc w:val="center"/>
              <w:rPr>
                <w:b/>
              </w:rPr>
            </w:pPr>
            <w:r>
              <w:t>Análisis coherente de los resultados obtenidos y conclusión sobre la eficiencia del sistema.</w:t>
            </w:r>
          </w:p>
        </w:tc>
        <w:tc>
          <w:tcPr>
            <w:tcW w:w="13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25E7250" w14:textId="6160334D" w:rsidR="00D8098A" w:rsidRDefault="00D8098A" w:rsidP="00D8098A">
            <w:pPr>
              <w:jc w:val="center"/>
              <w:rPr>
                <w:b/>
              </w:rPr>
            </w:pPr>
            <w:r>
              <w:t>25</w:t>
            </w:r>
          </w:p>
        </w:tc>
      </w:tr>
      <w:tr w:rsidR="00D8098A" w14:paraId="3170A2E0" w14:textId="77777777" w:rsidTr="00D8098A">
        <w:trPr>
          <w:trHeight w:val="770"/>
        </w:trPr>
        <w:tc>
          <w:tcPr>
            <w:tcW w:w="23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B97C937" w14:textId="429D03B0" w:rsidR="00D8098A" w:rsidRPr="00D8098A" w:rsidRDefault="00D8098A" w:rsidP="00D8098A">
            <w:pPr>
              <w:jc w:val="center"/>
              <w:rPr>
                <w:b/>
              </w:rPr>
            </w:pPr>
            <w:r>
              <w:t>4. Presentación del modelo</w:t>
            </w:r>
          </w:p>
        </w:tc>
        <w:tc>
          <w:tcPr>
            <w:tcW w:w="3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90F0A3C" w14:textId="1CA3544D" w:rsidR="00D8098A" w:rsidRDefault="00D8098A" w:rsidP="00D8098A">
            <w:pPr>
              <w:jc w:val="center"/>
              <w:rPr>
                <w:b/>
              </w:rPr>
            </w:pPr>
            <w:r>
              <w:t>Claridad, orden visual y uso apropiado de elementos en Simio para facilitar la comprensión del sistema simulado.</w:t>
            </w:r>
          </w:p>
        </w:tc>
        <w:tc>
          <w:tcPr>
            <w:tcW w:w="13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1089609" w14:textId="40E5CDE3" w:rsidR="00D8098A" w:rsidRDefault="00D8098A" w:rsidP="00D8098A">
            <w:pPr>
              <w:jc w:val="center"/>
              <w:rPr>
                <w:b/>
              </w:rPr>
            </w:pPr>
            <w:r>
              <w:t>25</w:t>
            </w:r>
          </w:p>
        </w:tc>
      </w:tr>
    </w:tbl>
    <w:p w14:paraId="240F799A" w14:textId="77777777" w:rsidR="00115B0F" w:rsidRDefault="00115B0F"/>
    <w:p w14:paraId="00B8D514" w14:textId="77777777" w:rsidR="00115B0F" w:rsidRDefault="00000000">
      <w:pPr>
        <w:pStyle w:val="Heading1"/>
        <w:spacing w:before="480" w:after="0" w:line="300" w:lineRule="auto"/>
        <w:rPr>
          <w:rFonts w:ascii="Proxima Nova" w:eastAsia="Proxima Nova" w:hAnsi="Proxima Nova" w:cs="Proxima Nova"/>
          <w:color w:val="039BE5"/>
          <w:sz w:val="36"/>
          <w:szCs w:val="36"/>
        </w:rPr>
      </w:pPr>
      <w:bookmarkStart w:id="4" w:name="_vkh56rv5wkde" w:colFirst="0" w:colLast="0"/>
      <w:bookmarkEnd w:id="4"/>
      <w:r>
        <w:rPr>
          <w:rFonts w:ascii="Proxima Nova" w:eastAsia="Proxima Nova" w:hAnsi="Proxima Nova" w:cs="Proxima Nova"/>
          <w:color w:val="039BE5"/>
          <w:sz w:val="36"/>
          <w:szCs w:val="36"/>
        </w:rPr>
        <w:t>Valores</w:t>
      </w:r>
    </w:p>
    <w:p w14:paraId="5662B551" w14:textId="77777777" w:rsidR="00D8098A" w:rsidRDefault="00D8098A" w:rsidP="00D8098A"/>
    <w:p w14:paraId="65AC35F4" w14:textId="4DCCCBA2" w:rsidR="00D8098A" w:rsidRPr="00D8098A" w:rsidRDefault="00D8098A" w:rsidP="00D8098A">
      <w:r>
        <w:t>Respeto.</w:t>
      </w:r>
    </w:p>
    <w:p w14:paraId="4DD3025C" w14:textId="77777777" w:rsidR="00115B0F" w:rsidRDefault="00115B0F"/>
    <w:p w14:paraId="330E4FB3" w14:textId="77777777" w:rsidR="00115B0F" w:rsidRDefault="00115B0F"/>
    <w:sectPr w:rsidR="00115B0F">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Proxima Nova">
    <w:charset w:val="00"/>
    <w:family w:val="auto"/>
    <w:pitch w:val="default"/>
    <w:embedRegular r:id="rId1" w:fontKey="{90975E05-D6A0-46EC-99D9-66DB0754B150}"/>
    <w:embedBold r:id="rId2" w:fontKey="{7E4FADD2-D0BB-45B4-B31D-6C73A2E16C3D}"/>
  </w:font>
  <w:font w:name="Calibri">
    <w:panose1 w:val="020F0502020204030204"/>
    <w:charset w:val="00"/>
    <w:family w:val="swiss"/>
    <w:pitch w:val="variable"/>
    <w:sig w:usb0="E4002EFF" w:usb1="C200247B" w:usb2="00000009" w:usb3="00000000" w:csb0="000001FF" w:csb1="00000000"/>
    <w:embedRegular r:id="rId3" w:fontKey="{DBDADB2C-96B2-4243-8223-8B8565242617}"/>
  </w:font>
  <w:font w:name="Cambria">
    <w:panose1 w:val="02040503050406030204"/>
    <w:charset w:val="00"/>
    <w:family w:val="roman"/>
    <w:pitch w:val="variable"/>
    <w:sig w:usb0="E00006FF" w:usb1="420024FF" w:usb2="02000000" w:usb3="00000000" w:csb0="0000019F" w:csb1="00000000"/>
    <w:embedRegular r:id="rId4" w:fontKey="{CCA24420-51B2-4A27-A70B-42C6E4BB112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9E47338"/>
    <w:multiLevelType w:val="hybridMultilevel"/>
    <w:tmpl w:val="04BA9D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698867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5B0F"/>
    <w:rsid w:val="00115B0F"/>
    <w:rsid w:val="00552022"/>
    <w:rsid w:val="00D809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BCD531"/>
  <w15:docId w15:val="{25956494-44F7-47D1-9EA4-3E5E23A048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419"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NormalWeb">
    <w:name w:val="Normal (Web)"/>
    <w:basedOn w:val="Normal"/>
    <w:uiPriority w:val="99"/>
    <w:semiHidden/>
    <w:unhideWhenUsed/>
    <w:rsid w:val="00D8098A"/>
    <w:rPr>
      <w:rFonts w:ascii="Times New Roman" w:hAnsi="Times New Roman" w:cs="Times New Roman"/>
      <w:sz w:val="24"/>
      <w:szCs w:val="24"/>
    </w:rPr>
  </w:style>
  <w:style w:type="character" w:styleId="Strong">
    <w:name w:val="Strong"/>
    <w:basedOn w:val="DefaultParagraphFont"/>
    <w:uiPriority w:val="22"/>
    <w:qFormat/>
    <w:rsid w:val="00D8098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688109">
      <w:bodyDiv w:val="1"/>
      <w:marLeft w:val="0"/>
      <w:marRight w:val="0"/>
      <w:marTop w:val="0"/>
      <w:marBottom w:val="0"/>
      <w:divBdr>
        <w:top w:val="none" w:sz="0" w:space="0" w:color="auto"/>
        <w:left w:val="none" w:sz="0" w:space="0" w:color="auto"/>
        <w:bottom w:val="none" w:sz="0" w:space="0" w:color="auto"/>
        <w:right w:val="none" w:sz="0" w:space="0" w:color="auto"/>
      </w:divBdr>
    </w:div>
    <w:div w:id="919408114">
      <w:bodyDiv w:val="1"/>
      <w:marLeft w:val="0"/>
      <w:marRight w:val="0"/>
      <w:marTop w:val="0"/>
      <w:marBottom w:val="0"/>
      <w:divBdr>
        <w:top w:val="none" w:sz="0" w:space="0" w:color="auto"/>
        <w:left w:val="none" w:sz="0" w:space="0" w:color="auto"/>
        <w:bottom w:val="none" w:sz="0" w:space="0" w:color="auto"/>
        <w:right w:val="none" w:sz="0" w:space="0" w:color="auto"/>
      </w:divBdr>
    </w:div>
    <w:div w:id="950473931">
      <w:bodyDiv w:val="1"/>
      <w:marLeft w:val="0"/>
      <w:marRight w:val="0"/>
      <w:marTop w:val="0"/>
      <w:marBottom w:val="0"/>
      <w:divBdr>
        <w:top w:val="none" w:sz="0" w:space="0" w:color="auto"/>
        <w:left w:val="none" w:sz="0" w:space="0" w:color="auto"/>
        <w:bottom w:val="none" w:sz="0" w:space="0" w:color="auto"/>
        <w:right w:val="none" w:sz="0" w:space="0" w:color="auto"/>
      </w:divBdr>
    </w:div>
    <w:div w:id="970668512">
      <w:bodyDiv w:val="1"/>
      <w:marLeft w:val="0"/>
      <w:marRight w:val="0"/>
      <w:marTop w:val="0"/>
      <w:marBottom w:val="0"/>
      <w:divBdr>
        <w:top w:val="none" w:sz="0" w:space="0" w:color="auto"/>
        <w:left w:val="none" w:sz="0" w:space="0" w:color="auto"/>
        <w:bottom w:val="none" w:sz="0" w:space="0" w:color="auto"/>
        <w:right w:val="none" w:sz="0" w:space="0" w:color="auto"/>
      </w:divBdr>
    </w:div>
    <w:div w:id="1371419781">
      <w:bodyDiv w:val="1"/>
      <w:marLeft w:val="0"/>
      <w:marRight w:val="0"/>
      <w:marTop w:val="0"/>
      <w:marBottom w:val="0"/>
      <w:divBdr>
        <w:top w:val="none" w:sz="0" w:space="0" w:color="auto"/>
        <w:left w:val="none" w:sz="0" w:space="0" w:color="auto"/>
        <w:bottom w:val="none" w:sz="0" w:space="0" w:color="auto"/>
        <w:right w:val="none" w:sz="0" w:space="0" w:color="auto"/>
      </w:divBdr>
    </w:div>
    <w:div w:id="195192997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3</Pages>
  <Words>296</Words>
  <Characters>1691</Characters>
  <Application>Microsoft Office Word</Application>
  <DocSecurity>0</DocSecurity>
  <Lines>14</Lines>
  <Paragraphs>3</Paragraphs>
  <ScaleCrop>false</ScaleCrop>
  <Company/>
  <LinksUpToDate>false</LinksUpToDate>
  <CharactersWithSpaces>1984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Javier Contreras</cp:lastModifiedBy>
  <cp:revision>2</cp:revision>
  <dcterms:created xsi:type="dcterms:W3CDTF">2025-05-29T23:11:00Z</dcterms:created>
  <dcterms:modified xsi:type="dcterms:W3CDTF">2025-05-29T23:19:00Z</dcterms:modified>
</cp:coreProperties>
</file>