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color w:val="f1c232"/>
        </w:rPr>
      </w:pPr>
      <w:r w:rsidDel="00000000" w:rsidR="00000000" w:rsidRPr="00000000">
        <w:rPr>
          <w:b w:val="0"/>
          <w:color w:val="039be5"/>
          <w:sz w:val="72"/>
          <w:szCs w:val="72"/>
          <w:rtl w:val="0"/>
        </w:rPr>
        <w:t xml:space="preserve">Hoja de trabajo 2</w:t>
      </w:r>
      <w:r w:rsidDel="00000000" w:rsidR="00000000" w:rsidRPr="00000000">
        <w:rPr>
          <w:rtl w:val="0"/>
        </w:rPr>
        <w:br w:type="textWrapping"/>
      </w:r>
      <w:r w:rsidDel="00000000" w:rsidR="00000000" w:rsidRPr="00000000">
        <w:rPr>
          <w:color w:val="f1c232"/>
          <w:rtl w:val="0"/>
        </w:rPr>
        <w:t xml:space="preserve">Finanzas en SIMIO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2"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100</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1</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sz w:val="32"/>
          <w:szCs w:val="3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sz w:val="32"/>
          <w:szCs w:val="3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9">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A">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C">
      <w:pPr>
        <w:pStyle w:val="Heading1"/>
        <w:rPr/>
      </w:pPr>
      <w:bookmarkStart w:colFirst="0" w:colLast="0" w:name="_heading=h.w5xctcjyikp6" w:id="0"/>
      <w:bookmarkEnd w:id="0"/>
      <w:r w:rsidDel="00000000" w:rsidR="00000000" w:rsidRPr="00000000">
        <w:rPr>
          <w:rtl w:val="0"/>
        </w:rPr>
        <w:t xml:space="preserve">Introducción</w:t>
      </w:r>
    </w:p>
    <w:p w:rsidR="00000000" w:rsidDel="00000000" w:rsidP="00000000" w:rsidRDefault="00000000" w:rsidRPr="00000000" w14:paraId="0000000D">
      <w:pPr>
        <w:pStyle w:val="Heading1"/>
        <w:jc w:val="both"/>
        <w:rPr>
          <w:color w:val="000000"/>
          <w:sz w:val="22"/>
          <w:szCs w:val="22"/>
        </w:rPr>
      </w:pPr>
      <w:r w:rsidDel="00000000" w:rsidR="00000000" w:rsidRPr="00000000">
        <w:rPr>
          <w:color w:val="000000"/>
          <w:sz w:val="22"/>
          <w:szCs w:val="22"/>
          <w:rtl w:val="0"/>
        </w:rPr>
        <w:t xml:space="preserve">La presente tarea consiste en simular el proceso de cambio de divisas en la tienda “KamekStore” durante el Black Friday, evaluando la atención de pedidos internacionales para la compra de consolas PlayStation 6. El objetivo es analizar la carga de trabajo por tipo de moneda, ingresos generados y eficiencia de los servidores. Esta simulación permite aplicar conceptos clave del curso como colas, asignación de recursos, variables económicas y visualización de resultados con Simio.</w:t>
      </w:r>
    </w:p>
    <w:p w:rsidR="00000000" w:rsidDel="00000000" w:rsidP="00000000" w:rsidRDefault="00000000" w:rsidRPr="00000000" w14:paraId="0000000E">
      <w:pPr>
        <w:pStyle w:val="Heading1"/>
        <w:jc w:val="both"/>
        <w:rPr/>
      </w:pPr>
      <w:r w:rsidDel="00000000" w:rsidR="00000000" w:rsidRPr="00000000">
        <w:rPr>
          <w:rtl w:val="0"/>
        </w:rPr>
        <w:t xml:space="preserve">Competencia(s)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Modelar y simular procesos de atención y conversión de divisas en entornos comerciales usando Simio.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Aplicar distribuciones estadísticas y estructuras de cola para representar la dinámica de atención a clientes internacionales.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Gestionar variables económicas mediante CostCenter para el control y análisis de ingresos.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Interpretar resultados visuales (gráficas y gauges) para proponer mejoras en la gestión de recursos y tiempos de espera.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b1228dolxs66" w:id="1"/>
      <w:bookmarkEnd w:id="1"/>
      <w:r w:rsidDel="00000000" w:rsidR="00000000" w:rsidRPr="00000000">
        <w:rPr>
          <w:rtl w:val="0"/>
        </w:rPr>
        <w:t xml:space="preserve">Contenido</w:t>
      </w:r>
    </w:p>
    <w:p w:rsidR="00000000" w:rsidDel="00000000" w:rsidP="00000000" w:rsidRDefault="00000000" w:rsidRPr="00000000" w14:paraId="00000019">
      <w:pPr>
        <w:spacing w:before="180" w:lineRule="auto"/>
        <w:ind w:left="264" w:firstLine="0"/>
        <w:rPr>
          <w:b w:val="1"/>
        </w:rPr>
      </w:pPr>
      <w:bookmarkStart w:colFirst="0" w:colLast="0" w:name="_heading=h.et9zfjmx4vmg" w:id="2"/>
      <w:bookmarkEnd w:id="2"/>
      <w:r w:rsidDel="00000000" w:rsidR="00000000" w:rsidRPr="00000000">
        <w:rPr>
          <w:b w:val="1"/>
          <w:rtl w:val="0"/>
        </w:rPr>
        <w:t xml:space="preserve">Enunciado: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59" w:lineRule="auto"/>
        <w:ind w:left="264" w:right="60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la tienda llamada “KamekStore”, se ha visto que por Black Friday llegan órdenes de compra de otros países, con lo cual se realizan un cambio de divisas, las monedas que llegan son Yenes, Quetzales, Pesos mexicanos y Euros, se ha notado el gran afán de los gamers con la salida de la nueva Play Station 6, con lo cual, se solicita que haga un modelo para ver los ingresos que se generan con los cambios, tomar en cuenta que la consola de videojuegos tiene un valor de $499.99. La tasa de llegada es una distribución de Poisson y llega un nuevo pedido cada 6 minutos.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59" w:lineRule="auto"/>
        <w:ind w:left="264" w:right="606"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le solicita que investigue los valores de las monedas y realice el cambio de divisas, dándole el valor que usted considere (es decir, que convierta las monedas a dólares), contara con los servidores que usted considere necesarios para realizar los cambios y el tiempo de cambio de divisa y confirmación del pago tomara una distribución uniforme, tomando de 5 a 15 minutos.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59" w:lineRule="auto"/>
        <w:ind w:left="264" w:right="60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Tomar en cuenta que, si llega un pedido mientras el servidor de dicha moneda está ocupado, deberá de esperar a que este sea liberado (debe de crear las colas que hemos visto en el lab.).</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spacing w:before="1" w:lineRule="auto"/>
        <w:rPr/>
      </w:pPr>
      <w:r w:rsidDel="00000000" w:rsidR="00000000" w:rsidRPr="00000000">
        <w:rPr>
          <w:rtl w:val="0"/>
        </w:rPr>
        <w:t xml:space="preserve">Instrucciones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59" w:lineRule="auto"/>
        <w:ind w:left="264" w:right="60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simulación con lo solicitado en el enunciado anterior, utilizando la herramienta Simio. Realizar un video con duración menor a cuatro minutos que muestre los resultados de la simulación y una breve explicación del modelo realizado. Debe ser publicado en YouTube o Drive y dar permisos para poder verlo, de lo contrario después de la fecha límite no se procederá a calificarlo.</w:t>
      </w:r>
    </w:p>
    <w:p w:rsidR="00000000" w:rsidDel="00000000" w:rsidP="00000000" w:rsidRDefault="00000000" w:rsidRPr="00000000" w14:paraId="00000020">
      <w:pPr>
        <w:pStyle w:val="Heading1"/>
        <w:rPr/>
      </w:pPr>
      <w:r w:rsidDel="00000000" w:rsidR="00000000" w:rsidRPr="00000000">
        <w:rPr>
          <w:rtl w:val="0"/>
        </w:rPr>
        <w:t xml:space="preserve">Comparación después de la simulación:</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1"/>
        </w:tabs>
        <w:spacing w:after="0" w:before="77" w:line="259" w:lineRule="auto"/>
        <w:ind w:left="881" w:right="605"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Total de pedidos, cantidad de pedidos que llegan a cada servidor (status label), y en grafica de barras todos los que llegaron.</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1"/>
        </w:tabs>
        <w:spacing w:after="0" w:before="57" w:line="259" w:lineRule="auto"/>
        <w:ind w:left="881" w:right="606"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Cantidad de dinero que se ingresó por cada servidor (status label) y el total por cada uno de los servidores (grafica circular).</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1"/>
        </w:tabs>
        <w:spacing w:after="0" w:before="55" w:line="240" w:lineRule="auto"/>
        <w:ind w:left="881"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Mostrar el porcentaje de utilización de cada servidor con graficas de gauge.</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1"/>
        </w:tabs>
        <w:spacing w:after="0" w:before="78" w:line="259" w:lineRule="auto"/>
        <w:ind w:left="881" w:right="605"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Obligatorio usar variables de CostCenter para el manejo del dinero y establecer los cambios correspondientes en Advanced Options.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59" w:lineRule="auto"/>
        <w:ind w:left="264" w:right="60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59" w:lineRule="auto"/>
        <w:ind w:left="264" w:right="60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Recursos Adicionales</w:t>
      </w:r>
    </w:p>
    <w:p w:rsidR="00000000" w:rsidDel="00000000" w:rsidP="00000000" w:rsidRDefault="00000000" w:rsidRPr="00000000" w14:paraId="00000028">
      <w:pPr>
        <w:spacing w:after="240" w:before="240" w:lineRule="auto"/>
        <w:rPr/>
      </w:pPr>
      <w:r w:rsidDel="00000000" w:rsidR="00000000" w:rsidRPr="00000000">
        <w:rPr>
          <w:rtl w:val="0"/>
        </w:rPr>
        <w:t xml:space="preserve">Revisar presentación de la clase y ejemplo.</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rPr/>
      </w:pPr>
      <w:bookmarkStart w:colFirst="0" w:colLast="0" w:name="_heading=h.vkdjtsuoz310" w:id="3"/>
      <w:bookmarkEnd w:id="3"/>
      <w:r w:rsidDel="00000000" w:rsidR="00000000" w:rsidRPr="00000000">
        <w:rPr>
          <w:rtl w:val="0"/>
        </w:rPr>
        <w:t xml:space="preserve">Forma de entrega</w:t>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rPr>
          <w:color w:val="666666"/>
          <w:sz w:val="22"/>
          <w:szCs w:val="22"/>
        </w:rPr>
      </w:pPr>
      <w:r w:rsidDel="00000000" w:rsidR="00000000" w:rsidRPr="00000000">
        <w:rPr>
          <w:color w:val="666666"/>
          <w:sz w:val="22"/>
          <w:szCs w:val="22"/>
          <w:rtl w:val="0"/>
        </w:rPr>
        <w:t xml:space="preserve">Para la entrega, se les habilitará un cuadro de texto para que ingresen el link del video y subir el archivo de SIMIO. Dentro de este mismo espacio, también deberán escribir el número de carnet de los integrantes del grupo y nombre. En la grabación estar presentes los 4 integrantes, cámara encendida</w:t>
      </w:r>
    </w:p>
    <w:p w:rsidR="00000000" w:rsidDel="00000000" w:rsidP="00000000" w:rsidRDefault="00000000" w:rsidRPr="00000000" w14:paraId="0000002B">
      <w:pPr>
        <w:rPr>
          <w:rFonts w:ascii="Cambria" w:cs="Cambria" w:eastAsia="Cambria" w:hAnsi="Cambria"/>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Fecha de entrega</w:t>
      </w:r>
    </w:p>
    <w:p w:rsidR="00000000" w:rsidDel="00000000" w:rsidP="00000000" w:rsidRDefault="00000000" w:rsidRPr="00000000" w14:paraId="0000002D">
      <w:pPr>
        <w:rPr>
          <w:color w:val="666666"/>
        </w:rPr>
      </w:pPr>
      <w:r w:rsidDel="00000000" w:rsidR="00000000" w:rsidRPr="00000000">
        <w:rPr>
          <w:color w:val="666666"/>
          <w:rtl w:val="0"/>
        </w:rPr>
        <w:t xml:space="preserve">Pen</w:t>
      </w:r>
    </w:p>
    <w:p w:rsidR="00000000" w:rsidDel="00000000" w:rsidP="00000000" w:rsidRDefault="00000000" w:rsidRPr="00000000" w14:paraId="0000002E">
      <w:pPr>
        <w:pStyle w:val="Heading1"/>
        <w:rPr/>
      </w:pPr>
      <w:bookmarkStart w:colFirst="0" w:colLast="0" w:name="_heading=h.gr0yu8uh67h7" w:id="4"/>
      <w:bookmarkEnd w:id="4"/>
      <w:r w:rsidDel="00000000" w:rsidR="00000000" w:rsidRPr="00000000">
        <w:rPr>
          <w:rtl w:val="0"/>
        </w:rPr>
        <w:t xml:space="preserve">Rúbrica de Calificación</w:t>
      </w:r>
    </w:p>
    <w:p w:rsidR="00000000" w:rsidDel="00000000" w:rsidP="00000000" w:rsidRDefault="00000000" w:rsidRPr="00000000" w14:paraId="0000002F">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30">
      <w:pPr>
        <w:spacing w:before="0" w:line="276" w:lineRule="auto"/>
        <w:rPr>
          <w:rFonts w:ascii="Arial" w:cs="Arial" w:eastAsia="Arial" w:hAnsi="Arial"/>
        </w:rPr>
      </w:pPr>
      <w:r w:rsidDel="00000000" w:rsidR="00000000" w:rsidRPr="00000000">
        <w:rPr>
          <w:rtl w:val="0"/>
        </w:rPr>
      </w:r>
    </w:p>
    <w:tbl>
      <w:tblPr>
        <w:tblStyle w:val="Table1"/>
        <w:tblW w:w="91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
        <w:gridCol w:w="4650"/>
        <w:gridCol w:w="1610"/>
        <w:tblGridChange w:id="0">
          <w:tblGrid>
            <w:gridCol w:w="2851"/>
            <w:gridCol w:w="4650"/>
            <w:gridCol w:w="1610"/>
          </w:tblGrid>
        </w:tblGridChange>
      </w:tblGrid>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before="0" w:line="276" w:lineRule="auto"/>
              <w:jc w:val="both"/>
              <w:rPr>
                <w:rFonts w:ascii="Arial" w:cs="Arial" w:eastAsia="Arial" w:hAnsi="Arial"/>
              </w:rPr>
            </w:pPr>
            <w:r w:rsidDel="00000000" w:rsidR="00000000" w:rsidRPr="00000000">
              <w:rPr>
                <w:rFonts w:ascii="Arial" w:cs="Arial" w:eastAsia="Arial" w:hAnsi="Arial"/>
                <w:rtl w:val="0"/>
              </w:rPr>
              <w:t xml:space="preserve">Modelado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before="0" w:line="276" w:lineRule="auto"/>
              <w:jc w:val="both"/>
              <w:rPr>
                <w:rFonts w:ascii="Arial" w:cs="Arial" w:eastAsia="Arial" w:hAnsi="Arial"/>
              </w:rPr>
            </w:pPr>
            <w:r w:rsidDel="00000000" w:rsidR="00000000" w:rsidRPr="00000000">
              <w:rPr>
                <w:rFonts w:ascii="Arial" w:cs="Arial" w:eastAsia="Arial" w:hAnsi="Arial"/>
                <w:rtl w:val="0"/>
              </w:rPr>
              <w:t xml:space="preserve">Correcta representación de pedidos, colas, servidores por moneda y procesos de cambio.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Aplicación correcta de las distribuciones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before="0" w:line="276" w:lineRule="auto"/>
              <w:jc w:val="both"/>
              <w:rPr>
                <w:rFonts w:ascii="Arial" w:cs="Arial" w:eastAsia="Arial" w:hAnsi="Arial"/>
              </w:rPr>
            </w:pPr>
            <w:r w:rsidDel="00000000" w:rsidR="00000000" w:rsidRPr="00000000">
              <w:rPr>
                <w:rFonts w:ascii="Arial" w:cs="Arial" w:eastAsia="Arial" w:hAnsi="Arial"/>
                <w:rtl w:val="0"/>
              </w:rPr>
              <w:t xml:space="preserve">Uso adecuado de distribución de Poisson para llegadas y uniforme para tiempos de atención.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before="0" w:line="276" w:lineRule="auto"/>
              <w:jc w:val="both"/>
              <w:rPr>
                <w:rFonts w:ascii="Arial" w:cs="Arial" w:eastAsia="Arial" w:hAnsi="Arial"/>
              </w:rPr>
            </w:pPr>
            <w:r w:rsidDel="00000000" w:rsidR="00000000" w:rsidRPr="00000000">
              <w:rPr>
                <w:rFonts w:ascii="Arial" w:cs="Arial" w:eastAsia="Arial" w:hAnsi="Arial"/>
                <w:rtl w:val="0"/>
              </w:rPr>
              <w:t xml:space="preserve">Manejo de variables económicas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before="0" w:line="276" w:lineRule="auto"/>
              <w:jc w:val="both"/>
              <w:rPr>
                <w:rFonts w:ascii="Arial" w:cs="Arial" w:eastAsia="Arial" w:hAnsi="Arial"/>
              </w:rPr>
            </w:pPr>
            <w:r w:rsidDel="00000000" w:rsidR="00000000" w:rsidRPr="00000000">
              <w:rPr>
                <w:rFonts w:ascii="Arial" w:cs="Arial" w:eastAsia="Arial" w:hAnsi="Arial"/>
                <w:rtl w:val="0"/>
              </w:rPr>
              <w:t xml:space="preserve">Implementación de variables tipo CostCenter y conversión de monedas con valores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2730.0" w:type="dxa"/>
              <w:jc w:val="left"/>
              <w:tblLayout w:type="fixed"/>
              <w:tblLook w:val="0400"/>
            </w:tblPr>
            <w:tblGrid>
              <w:gridCol w:w="2730"/>
              <w:tblGridChange w:id="0">
                <w:tblGrid>
                  <w:gridCol w:w="2730"/>
                </w:tblGrid>
              </w:tblGridChange>
            </w:tblGrid>
            <w:tr>
              <w:trPr>
                <w:cantSplit w:val="0"/>
                <w:tblHeader w:val="0"/>
              </w:trPr>
              <w:tc>
                <w:tcPr>
                  <w:vAlign w:val="center"/>
                </w:tcPr>
                <w:p w:rsidR="00000000" w:rsidDel="00000000" w:rsidP="00000000" w:rsidRDefault="00000000" w:rsidRPr="00000000" w14:paraId="0000004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Visualización de resultados</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46">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47">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
              <w:tblW w:w="134.0" w:type="dxa"/>
              <w:jc w:val="left"/>
              <w:tblInd w:w="3.0" w:type="dxa"/>
              <w:tblLayout w:type="fixed"/>
              <w:tblLook w:val="0400"/>
            </w:tblPr>
            <w:tblGrid>
              <w:gridCol w:w="134"/>
              <w:tblGridChange w:id="0">
                <w:tblGrid>
                  <w:gridCol w:w="134"/>
                </w:tblGrid>
              </w:tblGridChange>
            </w:tblGrid>
            <w:tr>
              <w:trPr>
                <w:cantSplit w:val="0"/>
                <w:trHeight w:val="10" w:hRule="atLeast"/>
                <w:tblHeader w:val="0"/>
              </w:trPr>
              <w:tc>
                <w:tcPr>
                  <w:vAlign w:val="center"/>
                </w:tcPr>
                <w:p w:rsidR="00000000" w:rsidDel="00000000" w:rsidP="00000000" w:rsidRDefault="00000000" w:rsidRPr="00000000" w14:paraId="00000049">
                  <w:pPr>
                    <w:tabs>
                      <w:tab w:val="left" w:leader="none" w:pos="1540"/>
                      <w:tab w:val="left" w:leader="none" w:pos="2570"/>
                    </w:tabs>
                    <w:spacing w:before="0" w:line="276"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5"/>
              <w:tblW w:w="11485.0" w:type="dxa"/>
              <w:jc w:val="left"/>
              <w:tblInd w:w="3.0" w:type="dxa"/>
              <w:tblLayout w:type="fixed"/>
              <w:tblLook w:val="0400"/>
            </w:tblPr>
            <w:tblGrid>
              <w:gridCol w:w="11485"/>
              <w:tblGridChange w:id="0">
                <w:tblGrid>
                  <w:gridCol w:w="11485"/>
                </w:tblGrid>
              </w:tblGridChange>
            </w:tblGrid>
            <w:tr>
              <w:trPr>
                <w:cantSplit w:val="0"/>
                <w:trHeight w:val="581" w:hRule="atLeast"/>
                <w:tblHeader w:val="0"/>
              </w:trPr>
              <w:tc>
                <w:tcPr>
                  <w:vAlign w:val="center"/>
                </w:tcPr>
                <w:p w:rsidR="00000000" w:rsidDel="00000000" w:rsidP="00000000" w:rsidRDefault="00000000" w:rsidRPr="00000000" w14:paraId="0000004B">
                  <w:pPr>
                    <w:spacing w:before="0" w:line="276" w:lineRule="auto"/>
                    <w:rPr>
                      <w:rFonts w:ascii="Arial" w:cs="Arial" w:eastAsia="Arial" w:hAnsi="Arial"/>
                    </w:rPr>
                  </w:pPr>
                  <w:r w:rsidDel="00000000" w:rsidR="00000000" w:rsidRPr="00000000">
                    <w:rPr>
                      <w:rFonts w:ascii="Arial" w:cs="Arial" w:eastAsia="Arial" w:hAnsi="Arial"/>
                      <w:rtl w:val="0"/>
                    </w:rPr>
                    <w:t xml:space="preserve">Inclusión de gráficas de barras, circulares y </w:t>
                  </w:r>
                </w:p>
                <w:p w:rsidR="00000000" w:rsidDel="00000000" w:rsidP="00000000" w:rsidRDefault="00000000" w:rsidRPr="00000000" w14:paraId="0000004C">
                  <w:pPr>
                    <w:spacing w:before="0" w:line="276" w:lineRule="auto"/>
                    <w:rPr>
                      <w:rFonts w:ascii="Arial" w:cs="Arial" w:eastAsia="Arial" w:hAnsi="Arial"/>
                    </w:rPr>
                  </w:pPr>
                  <w:r w:rsidDel="00000000" w:rsidR="00000000" w:rsidRPr="00000000">
                    <w:rPr>
                      <w:rFonts w:ascii="Arial" w:cs="Arial" w:eastAsia="Arial" w:hAnsi="Arial"/>
                      <w:rtl w:val="0"/>
                    </w:rPr>
                    <w:t xml:space="preserve">gauges según lo solicitado, con datos claros</w:t>
                  </w:r>
                </w:p>
                <w:p w:rsidR="00000000" w:rsidDel="00000000" w:rsidP="00000000" w:rsidRDefault="00000000" w:rsidRPr="00000000" w14:paraId="0000004D">
                  <w:pPr>
                    <w:spacing w:before="0" w:line="276" w:lineRule="auto"/>
                    <w:rPr>
                      <w:rFonts w:ascii="Arial" w:cs="Arial" w:eastAsia="Arial" w:hAnsi="Arial"/>
                    </w:rPr>
                  </w:pPr>
                  <w:r w:rsidDel="00000000" w:rsidR="00000000" w:rsidRPr="00000000">
                    <w:rPr>
                      <w:rFonts w:ascii="Arial" w:cs="Arial" w:eastAsia="Arial" w:hAnsi="Arial"/>
                      <w:rtl w:val="0"/>
                    </w:rPr>
                    <w:t xml:space="preserve">y precisos.</w:t>
                  </w:r>
                </w:p>
              </w:tc>
            </w:tr>
          </w:tbl>
          <w:p w:rsidR="00000000" w:rsidDel="00000000" w:rsidP="00000000" w:rsidRDefault="00000000" w:rsidRPr="00000000" w14:paraId="0000004E">
            <w:pPr>
              <w:tabs>
                <w:tab w:val="left" w:leader="none" w:pos="1540"/>
                <w:tab w:val="left" w:leader="none" w:pos="2570"/>
              </w:tabs>
              <w:spacing w:before="0" w:line="276"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Resultados y visualización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before="0" w:line="276" w:lineRule="auto"/>
              <w:jc w:val="both"/>
              <w:rPr>
                <w:rFonts w:ascii="Arial" w:cs="Arial" w:eastAsia="Arial" w:hAnsi="Arial"/>
              </w:rPr>
            </w:pPr>
            <w:r w:rsidDel="00000000" w:rsidR="00000000" w:rsidRPr="00000000">
              <w:rPr>
                <w:rFonts w:ascii="Arial" w:cs="Arial" w:eastAsia="Arial" w:hAnsi="Arial"/>
                <w:rtl w:val="0"/>
              </w:rPr>
              <w:t xml:space="preserve">Orden, limpieza, uso de etiquetas (status label) y elementos visuales que faciliten la interpretación.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bl>
    <w:p w:rsidR="00000000" w:rsidDel="00000000" w:rsidP="00000000" w:rsidRDefault="00000000" w:rsidRPr="00000000" w14:paraId="00000057">
      <w:pPr>
        <w:spacing w:before="0" w:line="276" w:lineRule="auto"/>
        <w:rPr>
          <w:color w:val="666666"/>
        </w:rPr>
      </w:pPr>
      <w:r w:rsidDel="00000000" w:rsidR="00000000" w:rsidRPr="00000000">
        <w:rPr>
          <w:rtl w:val="0"/>
        </w:rPr>
      </w:r>
    </w:p>
    <w:p w:rsidR="00000000" w:rsidDel="00000000" w:rsidP="00000000" w:rsidRDefault="00000000" w:rsidRPr="00000000" w14:paraId="00000058">
      <w:pPr>
        <w:pStyle w:val="Heading1"/>
        <w:rPr/>
      </w:pPr>
      <w:bookmarkStart w:colFirst="0" w:colLast="0" w:name="_heading=h.5evlhk7x3xo4" w:id="5"/>
      <w:bookmarkEnd w:id="5"/>
      <w:r w:rsidDel="00000000" w:rsidR="00000000" w:rsidRPr="00000000">
        <w:rPr>
          <w:rtl w:val="0"/>
        </w:rPr>
        <w:t xml:space="preserve">Valores</w:t>
      </w:r>
    </w:p>
    <w:p w:rsidR="00000000" w:rsidDel="00000000" w:rsidP="00000000" w:rsidRDefault="00000000" w:rsidRPr="00000000" w14:paraId="00000059">
      <w:pPr>
        <w:rPr>
          <w:color w:val="666666"/>
        </w:rPr>
      </w:pPr>
      <w:r w:rsidDel="00000000" w:rsidR="00000000" w:rsidRPr="00000000">
        <w:rPr>
          <w:color w:val="666666"/>
          <w:rtl w:val="0"/>
        </w:rPr>
        <w:t xml:space="preserve"> Si no se cumple con los valores establecidos en el laboratorio se tendrá una penalización del 25% sobre la nota final de la tarea.</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48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Cambr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Laboratorio Modelación y Simulación 2 </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0"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C">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4"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640" w:lineRule="auto"/>
      <w:rPr/>
    </w:pPr>
    <w:r w:rsidDel="00000000" w:rsidR="00000000" w:rsidRPr="00000000">
      <w:rPr>
        <w:rtl w:val="0"/>
      </w:rPr>
      <w:t xml:space="preserve">Laboratorio Modelación y Simulación 2</w:t>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6"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881" w:hanging="360"/>
      </w:pPr>
      <w:rPr>
        <w:rFonts w:ascii="Calibri" w:cs="Calibri" w:eastAsia="Calibri" w:hAnsi="Calibri"/>
        <w:b w:val="0"/>
        <w:i w:val="0"/>
        <w:sz w:val="22"/>
        <w:szCs w:val="22"/>
      </w:rPr>
    </w:lvl>
    <w:lvl w:ilvl="1">
      <w:start w:val="0"/>
      <w:numFmt w:val="bullet"/>
      <w:lvlText w:val="•"/>
      <w:lvlJc w:val="left"/>
      <w:pPr>
        <w:ind w:left="1764" w:hanging="360"/>
      </w:pPr>
      <w:rPr/>
    </w:lvl>
    <w:lvl w:ilvl="2">
      <w:start w:val="0"/>
      <w:numFmt w:val="bullet"/>
      <w:lvlText w:val="•"/>
      <w:lvlJc w:val="left"/>
      <w:pPr>
        <w:ind w:left="2648" w:hanging="360"/>
      </w:pPr>
      <w:rPr/>
    </w:lvl>
    <w:lvl w:ilvl="3">
      <w:start w:val="0"/>
      <w:numFmt w:val="bullet"/>
      <w:lvlText w:val="•"/>
      <w:lvlJc w:val="left"/>
      <w:pPr>
        <w:ind w:left="3532" w:hanging="360"/>
      </w:pPr>
      <w:rPr/>
    </w:lvl>
    <w:lvl w:ilvl="4">
      <w:start w:val="0"/>
      <w:numFmt w:val="bullet"/>
      <w:lvlText w:val="•"/>
      <w:lvlJc w:val="left"/>
      <w:pPr>
        <w:ind w:left="4416" w:hanging="360"/>
      </w:pPr>
      <w:rPr/>
    </w:lvl>
    <w:lvl w:ilvl="5">
      <w:start w:val="0"/>
      <w:numFmt w:val="bullet"/>
      <w:lvlText w:val="•"/>
      <w:lvlJc w:val="left"/>
      <w:pPr>
        <w:ind w:left="5300" w:hanging="360"/>
      </w:pPr>
      <w:rPr/>
    </w:lvl>
    <w:lvl w:ilvl="6">
      <w:start w:val="0"/>
      <w:numFmt w:val="bullet"/>
      <w:lvlText w:val="•"/>
      <w:lvlJc w:val="left"/>
      <w:pPr>
        <w:ind w:left="6184" w:hanging="360"/>
      </w:pPr>
      <w:rPr/>
    </w:lvl>
    <w:lvl w:ilvl="7">
      <w:start w:val="0"/>
      <w:numFmt w:val="bullet"/>
      <w:lvlText w:val="•"/>
      <w:lvlJc w:val="left"/>
      <w:pPr>
        <w:ind w:left="7068" w:hanging="360"/>
      </w:pPr>
      <w:rPr/>
    </w:lvl>
    <w:lvl w:ilvl="8">
      <w:start w:val="0"/>
      <w:numFmt w:val="bullet"/>
      <w:lvlText w:val="•"/>
      <w:lvlJc w:val="left"/>
      <w:pPr>
        <w:ind w:left="7952"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color w:val="039be5"/>
      <w:sz w:val="36"/>
      <w:szCs w:val="36"/>
    </w:rPr>
  </w:style>
  <w:style w:type="paragraph" w:styleId="Heading2">
    <w:name w:val="heading 2"/>
    <w:basedOn w:val="Normal"/>
    <w:next w:val="Normal"/>
    <w:uiPriority w:val="9"/>
    <w:unhideWhenUsed w:val="1"/>
    <w:qFormat w:val="1"/>
    <w:pPr>
      <w:keepNext w:val="1"/>
      <w:keepLines w:val="1"/>
      <w:outlineLvl w:val="1"/>
    </w:pPr>
    <w:rPr>
      <w:color w:val="f1c232"/>
      <w:sz w:val="28"/>
      <w:szCs w:val="28"/>
    </w:rPr>
  </w:style>
  <w:style w:type="paragraph" w:styleId="Heading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1440" w:line="240" w:lineRule="auto"/>
    </w:pPr>
    <w:rPr>
      <w:b w:val="1"/>
      <w:color w:val="404040"/>
      <w:sz w:val="96"/>
      <w:szCs w:val="96"/>
    </w:rPr>
  </w:style>
  <w:style w:type="paragraph" w:styleId="Subtitle">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F103C"/>
    <w:pPr>
      <w:tabs>
        <w:tab w:val="center" w:pos="4680"/>
        <w:tab w:val="right" w:pos="9360"/>
      </w:tabs>
      <w:spacing w:before="0" w:line="240" w:lineRule="auto"/>
    </w:pPr>
  </w:style>
  <w:style w:type="character" w:styleId="HeaderChar" w:customStyle="1">
    <w:name w:val="Header Char"/>
    <w:basedOn w:val="DefaultParagraphFont"/>
    <w:link w:val="Header"/>
    <w:uiPriority w:val="99"/>
    <w:rsid w:val="007F103C"/>
  </w:style>
  <w:style w:type="paragraph" w:styleId="Footer">
    <w:name w:val="footer"/>
    <w:basedOn w:val="Normal"/>
    <w:link w:val="FooterChar"/>
    <w:uiPriority w:val="99"/>
    <w:unhideWhenUsed w:val="1"/>
    <w:rsid w:val="007F103C"/>
    <w:pPr>
      <w:tabs>
        <w:tab w:val="center" w:pos="4680"/>
        <w:tab w:val="right" w:pos="9360"/>
      </w:tabs>
      <w:spacing w:before="0" w:line="240" w:lineRule="auto"/>
    </w:pPr>
  </w:style>
  <w:style w:type="character" w:styleId="FooterChar" w:customStyle="1">
    <w:name w:val="Footer Char"/>
    <w:basedOn w:val="DefaultParagraphFont"/>
    <w:link w:val="Footer"/>
    <w:uiPriority w:val="99"/>
    <w:rsid w:val="007F103C"/>
  </w:style>
  <w:style w:type="paragraph" w:styleId="ListParagraph">
    <w:name w:val="List Paragraph"/>
    <w:basedOn w:val="Normal"/>
    <w:uiPriority w:val="1"/>
    <w:qFormat w:val="1"/>
    <w:rsid w:val="007F103C"/>
    <w:pPr>
      <w:ind w:left="720"/>
      <w:contextualSpacing w:val="1"/>
    </w:pPr>
  </w:style>
  <w:style w:type="paragraph" w:styleId="BodyText">
    <w:name w:val="Body Text"/>
    <w:basedOn w:val="Normal"/>
    <w:link w:val="BodyTextChar"/>
    <w:uiPriority w:val="1"/>
    <w:qFormat w:val="1"/>
    <w:rsid w:val="00473482"/>
    <w:pPr>
      <w:widowControl w:val="0"/>
      <w:autoSpaceDE w:val="0"/>
      <w:autoSpaceDN w:val="0"/>
      <w:spacing w:before="55" w:line="240" w:lineRule="auto"/>
      <w:ind w:left="264"/>
    </w:pPr>
    <w:rPr>
      <w:rFonts w:ascii="Calibri" w:cs="Calibri" w:eastAsia="Calibri" w:hAnsi="Calibri"/>
      <w:lang w:val="es-ES"/>
    </w:rPr>
  </w:style>
  <w:style w:type="character" w:styleId="BodyTextChar" w:customStyle="1">
    <w:name w:val="Body Text Char"/>
    <w:basedOn w:val="DefaultParagraphFont"/>
    <w:link w:val="BodyText"/>
    <w:uiPriority w:val="1"/>
    <w:rsid w:val="00473482"/>
    <w:rPr>
      <w:rFonts w:ascii="Calibri" w:cs="Calibri" w:eastAsia="Calibri" w:hAnsi="Calibri"/>
      <w:lang w:val="es-ES"/>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EbmAkgc7FyqZNKetfxl8rABMGA==">CgMxLjAyDmgudzV4Y3Rjanlpa3A2Mg5oLmIxMjI4ZG9seHM2NjIOaC5ldDl6ZmpteDR2bWcyDmgudmtkanRzdW96MzEwMg5oLmdyMHl1OHVoNjdoNzIOaC41ZXZsaGs3eDN4bzQ4AHIhMTBiaFhkbkFpZlNPQkI3eUFsSWdIQ1RWcWcyeDhJN1p3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2025-05-22T18:18:00Z</dcterms:created>
  <dc:creator>Javier Contreras</dc:creator>
</cp:coreProperties>
</file>