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gráfica muestra el valor de una expresión a través del tiempo dentro de un rectángulo de visualización?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Gráfica de barras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Gráfica de líneas (Status Plot)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Gráfica circular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Gráfica de pie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la función principal de una Gráfica Circular (Circular Gauge)?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Mostrar una lista de expresiones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Mostrar el valor de una expresión en un estilo de medidor circular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Mostrar porcentajes de un total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Mostrar un valor en un estilo de medidor lineal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¿Dónde se pueden crear listas en Simio?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Animations -&gt; Charts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Definitions -&gt; Lists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Settings -&gt; Configurations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Tools -&gt; Options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lista se utiliza para definir una colección de cadenas, objetos, nodos o transportistas?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Lista de Cadenas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Lista de Objetos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Lista de Nodos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el comportamiento por defecto de las colas en Simio?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Colas Únicas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Colas Múltiples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Colas FIFO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Colas LIFO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significa FIFO en la gestión de colas?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First In, First Out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First In, First 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Fast In, Fast Out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Fast In, First Out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cola se conoce como "Pilas" o "Stack"?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FIFO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LIFO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Priority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Random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significa WFQ en la gestión de colas?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Weighted Fair Queuing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Weighted Fast Queuing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Weighted First Queuing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Weighted Free Queuing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el ejemplo de la gasolinera, ¿qué porcentaje de personas va al cajero automático?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20%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30%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40%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50%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¿Cuántas personas llegan exponencialmente cada hora a la gasolinera "La esperanza"?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50 personas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75 personas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100 personas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150 personas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