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8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Creación de reportesTema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BI Con Herramientas Microsoft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Crear reportes dinámicos utilizando SSRS y sus características avanzadas.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el entorno de SSRS para la generación de reportes.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Integrar SSRS con Power BI para mejorar la visualización de datos.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Automatizar la publicación y suscripciones de reportes en el servidor.</w:t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spacing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Crear reportes dinámicos usando SSRS e integrarlos con Power BI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7412990" cy="1316355"/>
            <wp:effectExtent b="0" l="0" r="0" t="0"/>
            <wp:docPr id="18653200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316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8" w:type="default"/>
      <w:footerReference r:id="rId9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right"/>
      <w:rPr/>
    </w:pPr>
    <w:r w:rsidDel="00000000" w:rsidR="00000000" w:rsidRPr="00000000">
      <w:rPr>
        <w:rtl w:val="0"/>
      </w:rPr>
    </w:r>
  </w:p>
  <w:tbl>
    <w:tblPr>
      <w:tblStyle w:val="Table1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1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Seminario de sistemas 2</w:t>
      <w:br w:type="textWrapping"/>
      <w:t xml:space="preserve">Laboratorio</w:t>
    </w:r>
  </w:p>
  <w:p w:rsidR="00000000" w:rsidDel="00000000" w:rsidP="00000000" w:rsidRDefault="00000000" w:rsidRPr="00000000" w14:paraId="0000001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B94886"/>
    <w:pPr>
      <w:tabs>
        <w:tab w:val="center" w:pos="4419"/>
        <w:tab w:val="right" w:pos="8838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94886"/>
  </w:style>
  <w:style w:type="paragraph" w:styleId="Footer">
    <w:name w:val="footer"/>
    <w:basedOn w:val="Normal"/>
    <w:link w:val="FooterChar"/>
    <w:uiPriority w:val="99"/>
    <w:unhideWhenUsed w:val="1"/>
    <w:rsid w:val="00B94886"/>
    <w:pPr>
      <w:tabs>
        <w:tab w:val="center" w:pos="4419"/>
        <w:tab w:val="right" w:pos="8838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94886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9Zj69TPkvDjD54s27FkWNRg6A==">CgMxLjA4AHIhMWFjaGxMZjRQY3ppSGpMS3dTSFVaZ09tTEIxaWlJN3pB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2024-10-19T06:36:00Z</dcterms:created>
</cp:coreProperties>
</file>