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Macroeconomía: Teoría y aplicaciones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Inflación y Tipo de Cambio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Identificar las principales causas de la inflación.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Estudiar el impacto de la inflación en el poder adquisitivo de los consumidores.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Evaluar cómo la inflación afecta las decisiones de política económica.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Estudiar los diferentes métodos de cálculo del PIB y sus componentes para comprender cómo se refleja la actividad económica de un país.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40"/>
        <w:gridCol w:w="3690"/>
        <w:gridCol w:w="945"/>
        <w:gridCol w:w="945"/>
        <w:gridCol w:w="810"/>
        <w:gridCol w:w="660"/>
        <w:gridCol w:w="600"/>
        <w:gridCol w:w="690"/>
        <w:gridCol w:w="915"/>
        <w:gridCol w:w="720"/>
        <w:tblGridChange w:id="0">
          <w:tblGrid>
            <w:gridCol w:w="1440"/>
            <w:gridCol w:w="3690"/>
            <w:gridCol w:w="945"/>
            <w:gridCol w:w="945"/>
            <w:gridCol w:w="810"/>
            <w:gridCol w:w="660"/>
            <w:gridCol w:w="600"/>
            <w:gridCol w:w="690"/>
            <w:gridCol w:w="915"/>
            <w:gridCol w:w="7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inflación: moderada, galopante y hiperinflación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Causas de la inflación: demanda y costos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Medición de la inflación: índice de precios al consumidor (IPC)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Relación entre inflación y tipo de cambio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Efectos de la inflación en la economía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Estrategias de control de la inflación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Impacto del tipo de cambio en el comercio exterior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ihwtOcPHRFd1DFa07IuS2HrQQ==">CgMxLjA4AHIhMVM1R00wdktRc25PSGtlcEQ4QktobkV2VW15bEQ0cldy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