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rPr/>
      </w:pPr>
      <w:bookmarkStart w:colFirst="0" w:colLast="0" w:name="_heading=h.gjdgxs" w:id="0"/>
      <w:bookmarkEnd w:id="0"/>
      <w:r w:rsidDel="00000000" w:rsidR="00000000" w:rsidRPr="00000000">
        <w:rPr>
          <w:rtl w:val="0"/>
        </w:rPr>
        <w:t xml:space="preserve">Indicadores de bienestar: índice de desarrollo humano (IDH)</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lineRule="auto"/>
        <w:rPr/>
      </w:pPr>
      <w:r w:rsidDel="00000000" w:rsidR="00000000" w:rsidRPr="00000000">
        <w:rPr>
          <w:rtl w:val="0"/>
        </w:rPr>
        <w:t xml:space="preserve">El Índice de Desarrollo Humano (IDH) es un indicador compuesto que mide el bienestar de una población más allá de los aspectos económicos. A diferencia de otros indicadores que se centran solo en el crecimiento económico, el IDH incorpora dimensiones sociales como la salud, la educación y el nivel de vida. Desarrollado por el Programa de las Naciones Unidas para el Desarrollo (PNUD), el IDH se utiliza ampliamente para evaluar el desarrollo humano y la calidad de vida en diferentes países y regiones del mundo.</w:t>
      </w:r>
    </w:p>
    <w:p w:rsidR="00000000" w:rsidDel="00000000" w:rsidP="00000000" w:rsidRDefault="00000000" w:rsidRPr="00000000" w14:paraId="00000004">
      <w:pPr>
        <w:pStyle w:val="Heading2"/>
        <w:keepNext w:val="0"/>
        <w:keepLines w:val="0"/>
        <w:spacing w:after="80" w:lineRule="auto"/>
        <w:rPr>
          <w:b w:val="1"/>
          <w:sz w:val="22"/>
          <w:szCs w:val="22"/>
        </w:rPr>
      </w:pPr>
      <w:bookmarkStart w:colFirst="0" w:colLast="0" w:name="_heading=h.cjdqcwv2312" w:id="1"/>
      <w:bookmarkEnd w:id="1"/>
      <w:r w:rsidDel="00000000" w:rsidR="00000000" w:rsidRPr="00000000">
        <w:rPr>
          <w:b w:val="1"/>
          <w:sz w:val="22"/>
          <w:szCs w:val="22"/>
          <w:rtl w:val="0"/>
        </w:rPr>
        <w:t xml:space="preserve">Resumen Ejecutivo</w:t>
      </w:r>
    </w:p>
    <w:p w:rsidR="00000000" w:rsidDel="00000000" w:rsidP="00000000" w:rsidRDefault="00000000" w:rsidRPr="00000000" w14:paraId="00000005">
      <w:pPr>
        <w:spacing w:after="240" w:before="240" w:lineRule="auto"/>
        <w:rPr/>
      </w:pPr>
      <w:r w:rsidDel="00000000" w:rsidR="00000000" w:rsidRPr="00000000">
        <w:rPr>
          <w:rtl w:val="0"/>
        </w:rPr>
        <w:t xml:space="preserve">El Índice de Desarrollo Humano (IDH) es una medida global que busca ofrecer una visión más integral del progreso de una nación. Este índice se compone de tres dimensiones clave: salud, medida a través de la esperanza de vida; educación, evaluada con la tasa de alfabetización y años promedio de escolaridad; y el nivel de vida, determinado por el ingreso per cápita ajustado por la paridad del poder adquisitivo. Al combinar estos tres aspectos, el IDH proporciona una visión más amplia de la calidad de vida y permite comparaciones entre países. Sin embargo, aunque es un indicador útil, el IDH no aborda todas las desigualdades dentro de un país, por lo que debe complementarse con otros índices para obtener una imagen completa del bienestar.</w:t>
      </w:r>
    </w:p>
    <w:p w:rsidR="00000000" w:rsidDel="00000000" w:rsidP="00000000" w:rsidRDefault="00000000" w:rsidRPr="00000000" w14:paraId="00000006">
      <w:pPr>
        <w:pStyle w:val="Heading2"/>
        <w:keepNext w:val="0"/>
        <w:keepLines w:val="0"/>
        <w:spacing w:after="80" w:lineRule="auto"/>
        <w:rPr>
          <w:b w:val="1"/>
          <w:sz w:val="22"/>
          <w:szCs w:val="22"/>
        </w:rPr>
      </w:pPr>
      <w:bookmarkStart w:colFirst="0" w:colLast="0" w:name="_heading=h.qfcvow9ztbbv" w:id="2"/>
      <w:bookmarkEnd w:id="2"/>
      <w:r w:rsidDel="00000000" w:rsidR="00000000" w:rsidRPr="00000000">
        <w:rPr>
          <w:b w:val="1"/>
          <w:sz w:val="22"/>
          <w:szCs w:val="22"/>
          <w:rtl w:val="0"/>
        </w:rPr>
        <w:t xml:space="preserve">Objetivo</w:t>
      </w:r>
    </w:p>
    <w:p w:rsidR="00000000" w:rsidDel="00000000" w:rsidP="00000000" w:rsidRDefault="00000000" w:rsidRPr="00000000" w14:paraId="00000007">
      <w:pPr>
        <w:spacing w:after="240" w:before="240" w:lineRule="auto"/>
        <w:rPr/>
      </w:pPr>
      <w:r w:rsidDel="00000000" w:rsidR="00000000" w:rsidRPr="00000000">
        <w:rPr>
          <w:rtl w:val="0"/>
        </w:rPr>
        <w:t xml:space="preserve">El objetivo principal de este tema es proporcionar una comprensión clara del Índice de Desarrollo Humano (IDH) y su importancia en la medición del bienestar de una población. Se busca analizar cómo este indicador ayuda a los gobiernos y organismos internacionales a identificar áreas clave de intervención en salud, educación y nivel de vida, y cómo puede ser utilizado para formular políticas públicas que promuevan el desarrollo humano de manera integral.</w:t>
      </w:r>
    </w:p>
    <w:p w:rsidR="00000000" w:rsidDel="00000000" w:rsidP="00000000" w:rsidRDefault="00000000" w:rsidRPr="00000000" w14:paraId="00000008">
      <w:pPr>
        <w:pStyle w:val="Heading2"/>
        <w:keepNext w:val="0"/>
        <w:keepLines w:val="0"/>
        <w:spacing w:after="80" w:lineRule="auto"/>
        <w:rPr>
          <w:b w:val="1"/>
          <w:sz w:val="22"/>
          <w:szCs w:val="22"/>
        </w:rPr>
      </w:pPr>
      <w:bookmarkStart w:colFirst="0" w:colLast="0" w:name="_heading=h.37f6de2y8dq4" w:id="3"/>
      <w:bookmarkEnd w:id="3"/>
      <w:r w:rsidDel="00000000" w:rsidR="00000000" w:rsidRPr="00000000">
        <w:rPr>
          <w:b w:val="1"/>
          <w:sz w:val="22"/>
          <w:szCs w:val="22"/>
          <w:rtl w:val="0"/>
        </w:rPr>
        <w:t xml:space="preserve">Introducción</w:t>
      </w:r>
    </w:p>
    <w:p w:rsidR="00000000" w:rsidDel="00000000" w:rsidP="00000000" w:rsidRDefault="00000000" w:rsidRPr="00000000" w14:paraId="00000009">
      <w:pPr>
        <w:spacing w:after="240" w:before="240" w:lineRule="auto"/>
        <w:rPr/>
      </w:pPr>
      <w:r w:rsidDel="00000000" w:rsidR="00000000" w:rsidRPr="00000000">
        <w:rPr>
          <w:rtl w:val="0"/>
        </w:rPr>
        <w:t xml:space="preserve">El Índice de Desarrollo Humano (IDH) fue creado para superar las limitaciones de los indicadores económicos tradicionales, como el Producto Interno Bruto (PIB), que no capturan aspectos cruciales del bienestar humano. Al integrar la salud, la educación y el nivel de vida, el IDH ofrece una perspectiva más completa del progreso de una nación. La esperanza de vida refleja las condiciones sanitarias y los avances en medicina, la educación mide el acceso y la calidad de la formación, mientras que el nivel de vida se refiere al poder adquisitivo y el acceso a recursos básicos.</w:t>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D">
          <w:pPr>
            <w:widowControl w:val="0"/>
            <w:tabs>
              <w:tab w:val="right" w:leader="none" w:pos="12000"/>
            </w:tabs>
            <w:spacing w:before="60" w:line="240" w:lineRule="auto"/>
            <w:ind w:left="1080" w:firstLine="0"/>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30j0zl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1080" w:firstLine="0"/>
            <w:rPr>
              <w:color w:val="000000"/>
              <w:u w:val="none"/>
            </w:rPr>
          </w:pPr>
          <w:hyperlink w:anchor="_heading=h.1fob9t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Objetivo</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1080" w:firstLine="0"/>
            <w:rPr>
              <w:color w:val="000000"/>
              <w:u w:val="none"/>
            </w:rPr>
          </w:pPr>
          <w:hyperlink w:anchor="_heading=h.3znysh7">
            <w:r w:rsidDel="00000000" w:rsidR="00000000" w:rsidRPr="00000000">
              <w:rPr>
                <w:rFonts w:ascii="Arial" w:cs="Arial" w:eastAsia="Arial" w:hAnsi="Arial"/>
                <w:b w:val="1"/>
                <w:i w:val="0"/>
                <w:smallCaps w:val="0"/>
                <w:strike w:val="0"/>
                <w:color w:val="000000"/>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b w:val="1"/>
              <w:color w:val="000000"/>
              <w:u w:val="none"/>
            </w:rPr>
          </w:pPr>
          <w:hyperlink w:anchor="_heading=h.tyjcwt">
            <w:r w:rsidDel="00000000" w:rsidR="00000000" w:rsidRPr="00000000">
              <w:rPr>
                <w:rFonts w:ascii="Arial" w:cs="Arial" w:eastAsia="Arial" w:hAnsi="Arial"/>
                <w:b w:val="0"/>
                <w:i w:val="0"/>
                <w:smallCaps w:val="0"/>
                <w:strike w:val="0"/>
                <w:color w:val="000000"/>
                <w:u w:val="none"/>
                <w:shd w:fill="auto" w:val="clear"/>
                <w:vertAlign w:val="baseline"/>
                <w:rtl w:val="0"/>
              </w:rPr>
              <w:t xml:space="preserve">1. </w:t>
            </w:r>
          </w:hyperlink>
          <w:r w:rsidDel="00000000" w:rsidR="00000000" w:rsidRPr="00000000">
            <w:rPr>
              <w:rtl w:val="0"/>
            </w:rPr>
            <w:t xml:space="preserve">Dimensiones del IDH: Salud, Educación y Nivel de Vida</w:t>
          </w:r>
          <w:hyperlink w:anchor="_heading=h.tyjcwt">
            <w:r w:rsidDel="00000000" w:rsidR="00000000" w:rsidRPr="00000000">
              <w:rPr>
                <w:rFonts w:ascii="Arial" w:cs="Arial" w:eastAsia="Arial" w:hAnsi="Arial"/>
                <w:b w:val="0"/>
                <w:i w:val="0"/>
                <w:smallCaps w:val="0"/>
                <w:strike w:val="0"/>
                <w:color w:val="000000"/>
                <w:u w:val="none"/>
                <w:shd w:fill="auto" w:val="clear"/>
                <w:vertAlign w:val="baseline"/>
                <w:rtl w:val="0"/>
              </w:rPr>
              <w:tab/>
            </w:r>
          </w:hyperlink>
          <w:r w:rsidDel="00000000" w:rsidR="00000000" w:rsidRPr="00000000">
            <w:rPr>
              <w:b w:val="1"/>
              <w:rtl w:val="0"/>
            </w:rPr>
            <w:t xml:space="preserve">3</w:t>
          </w:r>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color w:val="000000"/>
              <w:u w:val="none"/>
            </w:rPr>
          </w:pPr>
          <w:hyperlink w:anchor="_heading=h.3dy6vkm">
            <w:r w:rsidDel="00000000" w:rsidR="00000000" w:rsidRPr="00000000">
              <w:rPr>
                <w:color w:val="000000"/>
                <w:u w:val="none"/>
                <w:rtl w:val="0"/>
              </w:rPr>
              <w:t xml:space="preserve">Pongamos en Práctica la Teoría</w:t>
              <w:tab/>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720" w:firstLine="0"/>
            <w:rPr>
              <w:color w:val="000000"/>
              <w:u w:val="none"/>
            </w:rPr>
          </w:pPr>
          <w:hyperlink w:anchor="_heading=h.1t3h5sf">
            <w:r w:rsidDel="00000000" w:rsidR="00000000" w:rsidRPr="00000000">
              <w:rPr>
                <w:color w:val="000000"/>
                <w:u w:val="none"/>
                <w:rtl w:val="0"/>
              </w:rPr>
              <w:t xml:space="preserve">Caso de estudio 1</w:t>
              <w:tab/>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rPr>
              <w:color w:val="000000"/>
              <w:u w:val="none"/>
            </w:rPr>
          </w:pPr>
          <w:hyperlink w:anchor="_heading=h.4d34og8">
            <w:r w:rsidDel="00000000" w:rsidR="00000000" w:rsidRPr="00000000">
              <w:rPr>
                <w:color w:val="000000"/>
                <w:u w:val="none"/>
                <w:rtl w:val="0"/>
              </w:rPr>
              <w:t xml:space="preserve">Caso de estudio 2</w:t>
              <w:tab/>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b w:val="1"/>
              <w:color w:val="000000"/>
              <w:u w:val="none"/>
            </w:rPr>
          </w:pPr>
          <w:hyperlink w:anchor="_heading=h.2s8eyo1">
            <w:r w:rsidDel="00000000" w:rsidR="00000000" w:rsidRPr="00000000">
              <w:rPr>
                <w:rFonts w:ascii="Arial" w:cs="Arial" w:eastAsia="Arial" w:hAnsi="Arial"/>
                <w:b w:val="0"/>
                <w:i w:val="0"/>
                <w:smallCaps w:val="0"/>
                <w:strike w:val="0"/>
                <w:color w:val="000000"/>
                <w:u w:val="none"/>
                <w:shd w:fill="auto" w:val="clear"/>
                <w:vertAlign w:val="baseline"/>
                <w:rtl w:val="0"/>
              </w:rPr>
              <w:t xml:space="preserve">2. </w:t>
            </w:r>
          </w:hyperlink>
          <w:r w:rsidDel="00000000" w:rsidR="00000000" w:rsidRPr="00000000">
            <w:rPr>
              <w:rtl w:val="0"/>
            </w:rPr>
            <w:t xml:space="preserve">Limitaciones del IDH</w:t>
          </w:r>
          <w:hyperlink w:anchor="_heading=h.2s8eyo1">
            <w:r w:rsidDel="00000000" w:rsidR="00000000" w:rsidRPr="00000000">
              <w:rPr>
                <w:rFonts w:ascii="Arial" w:cs="Arial" w:eastAsia="Arial" w:hAnsi="Arial"/>
                <w:b w:val="0"/>
                <w:i w:val="0"/>
                <w:smallCaps w:val="0"/>
                <w:strike w:val="0"/>
                <w:color w:val="000000"/>
                <w:u w:val="none"/>
                <w:shd w:fill="auto" w:val="clear"/>
                <w:vertAlign w:val="baseline"/>
                <w:rtl w:val="0"/>
              </w:rPr>
              <w:tab/>
            </w:r>
          </w:hyperlink>
          <w:r w:rsidDel="00000000" w:rsidR="00000000" w:rsidRPr="00000000">
            <w:rPr>
              <w:b w:val="1"/>
              <w:rtl w:val="0"/>
            </w:rPr>
            <w:t xml:space="preserve">4</w:t>
          </w:r>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720" w:firstLine="0"/>
            <w:rPr>
              <w:color w:val="000000"/>
              <w:u w:val="none"/>
            </w:rPr>
          </w:pPr>
          <w:hyperlink w:anchor="_heading=h.3rdcrjn">
            <w:r w:rsidDel="00000000" w:rsidR="00000000" w:rsidRPr="00000000">
              <w:rPr>
                <w:color w:val="000000"/>
                <w:u w:val="none"/>
                <w:rtl w:val="0"/>
              </w:rPr>
              <w:t xml:space="preserve">Caso de estudio 1</w:t>
              <w:tab/>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720" w:firstLine="0"/>
            <w:rPr>
              <w:color w:val="000000"/>
              <w:u w:val="none"/>
            </w:rPr>
          </w:pPr>
          <w:hyperlink w:anchor="_heading=h.26in1rg">
            <w:r w:rsidDel="00000000" w:rsidR="00000000" w:rsidRPr="00000000">
              <w:rPr>
                <w:color w:val="000000"/>
                <w:u w:val="none"/>
                <w:rtl w:val="0"/>
              </w:rPr>
              <w:t xml:space="preserve">Caso de estudio 2</w:t>
              <w:tab/>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b w:val="1"/>
              <w:color w:val="000000"/>
              <w:u w:val="none"/>
            </w:rPr>
          </w:pPr>
          <w:hyperlink w:anchor="_heading=h.lnxbz9">
            <w:r w:rsidDel="00000000" w:rsidR="00000000" w:rsidRPr="00000000">
              <w:rPr>
                <w:rFonts w:ascii="Arial" w:cs="Arial" w:eastAsia="Arial" w:hAnsi="Arial"/>
                <w:b w:val="0"/>
                <w:i w:val="0"/>
                <w:smallCaps w:val="0"/>
                <w:strike w:val="0"/>
                <w:color w:val="000000"/>
                <w:u w:val="none"/>
                <w:shd w:fill="auto" w:val="clear"/>
                <w:vertAlign w:val="baseline"/>
                <w:rtl w:val="0"/>
              </w:rPr>
              <w:t xml:space="preserve">3. </w:t>
            </w:r>
          </w:hyperlink>
          <w:r w:rsidDel="00000000" w:rsidR="00000000" w:rsidRPr="00000000">
            <w:rPr>
              <w:rtl w:val="0"/>
            </w:rPr>
            <w:t xml:space="preserve">El IDH y su uso para políticas públicas</w:t>
          </w:r>
          <w:hyperlink w:anchor="_heading=h.lnxbz9">
            <w:r w:rsidDel="00000000" w:rsidR="00000000" w:rsidRPr="00000000">
              <w:rPr>
                <w:rFonts w:ascii="Arial" w:cs="Arial" w:eastAsia="Arial" w:hAnsi="Arial"/>
                <w:b w:val="0"/>
                <w:i w:val="0"/>
                <w:smallCaps w:val="0"/>
                <w:strike w:val="0"/>
                <w:color w:val="000000"/>
                <w:u w:val="none"/>
                <w:shd w:fill="auto" w:val="clear"/>
                <w:vertAlign w:val="baseline"/>
                <w:rtl w:val="0"/>
              </w:rPr>
              <w:tab/>
            </w:r>
          </w:hyperlink>
          <w:r w:rsidDel="00000000" w:rsidR="00000000" w:rsidRPr="00000000">
            <w:rPr>
              <w:b w:val="1"/>
              <w:rtl w:val="0"/>
            </w:rPr>
            <w:t xml:space="preserve">5</w:t>
          </w:r>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color w:val="000000"/>
              <w:u w:val="none"/>
            </w:rPr>
          </w:pPr>
          <w:hyperlink w:anchor="_heading=h.1ksv4uv">
            <w:r w:rsidDel="00000000" w:rsidR="00000000" w:rsidRPr="00000000">
              <w:rPr>
                <w:color w:val="000000"/>
                <w:u w:val="none"/>
                <w:rtl w:val="0"/>
              </w:rPr>
              <w:t xml:space="preserve">Caso de estudio 1</w:t>
              <w:tab/>
            </w:r>
          </w:hyperlink>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color w:val="000000"/>
              <w:u w:val="none"/>
            </w:rPr>
          </w:pPr>
          <w:hyperlink w:anchor="_heading=h.44sinio">
            <w:r w:rsidDel="00000000" w:rsidR="00000000" w:rsidRPr="00000000">
              <w:rPr>
                <w:color w:val="000000"/>
                <w:u w:val="none"/>
                <w:rtl w:val="0"/>
              </w:rPr>
              <w:t xml:space="preserve">Caso de estudio 2</w:t>
              <w:tab/>
            </w:r>
          </w:hyperlink>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b w:val="1"/>
              <w:color w:val="000000"/>
              <w:u w:val="none"/>
            </w:rPr>
          </w:pPr>
          <w:hyperlink w:anchor="_heading=h.2jxsxqh">
            <w:r w:rsidDel="00000000" w:rsidR="00000000" w:rsidRPr="00000000">
              <w:rPr>
                <w:rFonts w:ascii="Arial" w:cs="Arial" w:eastAsia="Arial" w:hAnsi="Arial"/>
                <w:b w:val="0"/>
                <w:i w:val="0"/>
                <w:smallCaps w:val="0"/>
                <w:strike w:val="0"/>
                <w:color w:val="000000"/>
                <w:u w:val="none"/>
                <w:shd w:fill="auto" w:val="clear"/>
                <w:vertAlign w:val="baseline"/>
                <w:rtl w:val="0"/>
              </w:rPr>
              <w:t xml:space="preserve">4. </w:t>
            </w:r>
          </w:hyperlink>
          <w:r w:rsidDel="00000000" w:rsidR="00000000" w:rsidRPr="00000000">
            <w:rPr>
              <w:rtl w:val="0"/>
            </w:rPr>
            <w:t xml:space="preserve">Comparación del IDH entre países y su interpretación</w:t>
          </w:r>
          <w:hyperlink w:anchor="_heading=h.2jxsxqh">
            <w:r w:rsidDel="00000000" w:rsidR="00000000" w:rsidRPr="00000000">
              <w:rPr>
                <w:rFonts w:ascii="Arial" w:cs="Arial" w:eastAsia="Arial" w:hAnsi="Arial"/>
                <w:b w:val="0"/>
                <w:i w:val="0"/>
                <w:smallCaps w:val="0"/>
                <w:strike w:val="0"/>
                <w:color w:val="000000"/>
                <w:u w:val="none"/>
                <w:shd w:fill="auto" w:val="clear"/>
                <w:vertAlign w:val="baseline"/>
                <w:rtl w:val="0"/>
              </w:rPr>
              <w:tab/>
            </w:r>
          </w:hyperlink>
          <w:r w:rsidDel="00000000" w:rsidR="00000000" w:rsidRPr="00000000">
            <w:rPr>
              <w:b w:val="1"/>
              <w:rtl w:val="0"/>
            </w:rPr>
            <w:t xml:space="preserve">6</w:t>
          </w:r>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color w:val="000000"/>
              <w:u w:val="none"/>
            </w:rPr>
          </w:pPr>
          <w:hyperlink w:anchor="_heading=h.3j2qqm3">
            <w:r w:rsidDel="00000000" w:rsidR="00000000" w:rsidRPr="00000000">
              <w:rPr>
                <w:color w:val="000000"/>
                <w:u w:val="none"/>
                <w:rtl w:val="0"/>
              </w:rPr>
              <w:t xml:space="preserve">Caso de estudio 1</w:t>
              <w:tab/>
            </w:r>
          </w:hyperlink>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color w:val="000000"/>
              <w:u w:val="none"/>
            </w:rPr>
          </w:pPr>
          <w:hyperlink w:anchor="_heading=h.1y810tw">
            <w:r w:rsidDel="00000000" w:rsidR="00000000" w:rsidRPr="00000000">
              <w:rPr>
                <w:color w:val="000000"/>
                <w:u w:val="none"/>
                <w:rtl w:val="0"/>
              </w:rPr>
              <w:t xml:space="preserve">Caso de estudio 2</w:t>
              <w:tab/>
            </w:r>
          </w:hyperlink>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b w:val="1"/>
              <w:color w:val="000000"/>
              <w:u w:val="none"/>
            </w:rPr>
          </w:pPr>
          <w:hyperlink w:anchor="_heading=h.4i7ojhp">
            <w:r w:rsidDel="00000000" w:rsidR="00000000" w:rsidRPr="00000000">
              <w:rPr>
                <w:rFonts w:ascii="Arial" w:cs="Arial" w:eastAsia="Arial" w:hAnsi="Arial"/>
                <w:b w:val="1"/>
                <w:i w:val="0"/>
                <w:smallCaps w:val="0"/>
                <w:strike w:val="0"/>
                <w:color w:val="000000"/>
                <w:u w:val="none"/>
                <w:shd w:fill="auto" w:val="clear"/>
                <w:vertAlign w:val="baseline"/>
                <w:rtl w:val="0"/>
              </w:rPr>
              <w:t xml:space="preserve">Conclusión</w:t>
            </w:r>
          </w:hyperlink>
          <w:hyperlink w:anchor="_heading=h.4i7ojh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hyperlink>
          <w:r w:rsidDel="00000000" w:rsidR="00000000" w:rsidRPr="00000000">
            <w:rPr>
              <w:b w:val="1"/>
              <w:rtl w:val="0"/>
            </w:rPr>
            <w:t xml:space="preserve">7</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pStyle w:val="Heading4"/>
        <w:keepNext w:val="0"/>
        <w:keepLines w:val="0"/>
        <w:spacing w:after="40" w:before="240" w:lineRule="auto"/>
        <w:rPr>
          <w:b w:val="1"/>
          <w:color w:val="000000"/>
          <w:sz w:val="22"/>
          <w:szCs w:val="22"/>
        </w:rPr>
      </w:pPr>
      <w:bookmarkStart w:colFirst="0" w:colLast="0" w:name="_heading=h.2et92p0" w:id="4"/>
      <w:bookmarkEnd w:id="4"/>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color w:val="000000"/>
          <w:sz w:val="40"/>
          <w:szCs w:val="40"/>
        </w:rPr>
      </w:pPr>
      <w:bookmarkStart w:colFirst="0" w:colLast="0" w:name="_heading=h.woy07wo4s79y" w:id="5"/>
      <w:bookmarkEnd w:id="5"/>
      <w:r w:rsidDel="00000000" w:rsidR="00000000" w:rsidRPr="00000000">
        <w:rPr>
          <w:color w:val="000000"/>
          <w:sz w:val="40"/>
          <w:szCs w:val="40"/>
          <w:rtl w:val="0"/>
        </w:rPr>
        <w:t xml:space="preserve">Dimensiones del IDH: Salud, Educación y Nivel de Vida</w:t>
      </w:r>
    </w:p>
    <w:p w:rsidR="00000000" w:rsidDel="00000000" w:rsidP="00000000" w:rsidRDefault="00000000" w:rsidRPr="00000000" w14:paraId="00000037">
      <w:pPr>
        <w:spacing w:after="240" w:before="240" w:lineRule="auto"/>
        <w:rPr/>
      </w:pPr>
      <w:r w:rsidDel="00000000" w:rsidR="00000000" w:rsidRPr="00000000">
        <w:rPr>
          <w:rtl w:val="0"/>
        </w:rPr>
        <w:t xml:space="preserve">El Índice de Desarrollo Humano (IDH) integra tres dimensiones clave que miden el bienestar de una población: la salud, representada por la esperanza de vida; la educación, que se evalúa con la tasa de alfabetización y los años promedio de escolaridad; y el nivel de vida, medido por el ingreso per cápita ajustado por la paridad del poder adquisitivo.</w:t>
      </w:r>
    </w:p>
    <w:p w:rsidR="00000000" w:rsidDel="00000000" w:rsidP="00000000" w:rsidRDefault="00000000" w:rsidRPr="00000000" w14:paraId="00000038">
      <w:pPr>
        <w:spacing w:after="240" w:before="240" w:lineRule="auto"/>
        <w:rPr>
          <w:sz w:val="28"/>
          <w:szCs w:val="28"/>
        </w:rPr>
      </w:pPr>
      <w:r w:rsidDel="00000000" w:rsidR="00000000" w:rsidRPr="00000000">
        <w:rPr>
          <w:sz w:val="32"/>
          <w:szCs w:val="32"/>
          <w:rtl w:val="0"/>
        </w:rPr>
        <w:t xml:space="preserve">Pongamos en Práctica la Teoría</w:t>
      </w:r>
      <w:r w:rsidDel="00000000" w:rsidR="00000000" w:rsidRPr="00000000">
        <w:rPr>
          <w:rtl w:val="0"/>
        </w:rPr>
        <w:br w:type="textWrapping"/>
      </w:r>
      <w:r w:rsidDel="00000000" w:rsidR="00000000" w:rsidRPr="00000000">
        <w:rPr>
          <w:sz w:val="28"/>
          <w:szCs w:val="28"/>
          <w:rtl w:val="0"/>
        </w:rPr>
        <w:t xml:space="preserve">Caso de estudio 1:</w:t>
      </w:r>
    </w:p>
    <w:p w:rsidR="00000000" w:rsidDel="00000000" w:rsidP="00000000" w:rsidRDefault="00000000" w:rsidRPr="00000000" w14:paraId="00000039">
      <w:pPr>
        <w:numPr>
          <w:ilvl w:val="0"/>
          <w:numId w:val="8"/>
        </w:numPr>
        <w:spacing w:after="0" w:afterAutospacing="0" w:before="240" w:lineRule="auto"/>
        <w:ind w:left="720" w:hanging="360"/>
        <w:rPr/>
      </w:pPr>
      <w:r w:rsidDel="00000000" w:rsidR="00000000" w:rsidRPr="00000000">
        <w:rPr>
          <w:rtl w:val="0"/>
        </w:rPr>
        <w:t xml:space="preserve">Planteamiento: Comparación del IDH entre dos países, A y B, donde el país A tiene una alta esperanza de vida y un alto ingreso per cápita, pero una educación deficiente, mientras que el país B tiene una educación de alta calidad y una esperanza de vida baja.</w:t>
      </w:r>
    </w:p>
    <w:p w:rsidR="00000000" w:rsidDel="00000000" w:rsidP="00000000" w:rsidRDefault="00000000" w:rsidRPr="00000000" w14:paraId="0000003A">
      <w:pPr>
        <w:numPr>
          <w:ilvl w:val="0"/>
          <w:numId w:val="8"/>
        </w:numPr>
        <w:spacing w:after="0" w:afterAutospacing="0" w:before="0" w:beforeAutospacing="0" w:lineRule="auto"/>
        <w:ind w:left="720" w:hanging="360"/>
        <w:rPr/>
      </w:pPr>
      <w:r w:rsidDel="00000000" w:rsidR="00000000" w:rsidRPr="00000000">
        <w:rPr>
          <w:rtl w:val="0"/>
        </w:rPr>
        <w:t xml:space="preserve">Desglose del problema: El país A presenta una alta mortalidad por enfermedades prevenibles y baja tasa de alfabetización, lo que afecta negativamente su desarrollo humano. El país B, a pesar de tener una baja esperanza de vida, muestra un gran progreso en el ámbito educativo y tiene un ingreso bajo.</w:t>
      </w:r>
    </w:p>
    <w:p w:rsidR="00000000" w:rsidDel="00000000" w:rsidP="00000000" w:rsidRDefault="00000000" w:rsidRPr="00000000" w14:paraId="0000003B">
      <w:pPr>
        <w:numPr>
          <w:ilvl w:val="0"/>
          <w:numId w:val="8"/>
        </w:numPr>
        <w:spacing w:after="240" w:before="0" w:beforeAutospacing="0" w:lineRule="auto"/>
        <w:ind w:left="720" w:hanging="360"/>
        <w:rPr/>
      </w:pPr>
      <w:r w:rsidDel="00000000" w:rsidR="00000000" w:rsidRPr="00000000">
        <w:rPr>
          <w:rtl w:val="0"/>
        </w:rPr>
        <w:t xml:space="preserve">Solución: Mejorar la educación en el país A y abordar las condiciones sanitarias en el país B para mejorar sus respectivos IDH.</w:t>
      </w:r>
    </w:p>
    <w:p w:rsidR="00000000" w:rsidDel="00000000" w:rsidP="00000000" w:rsidRDefault="00000000" w:rsidRPr="00000000" w14:paraId="0000003C">
      <w:pPr>
        <w:spacing w:after="240" w:before="240" w:lineRule="auto"/>
        <w:rPr>
          <w:sz w:val="28"/>
          <w:szCs w:val="28"/>
        </w:rPr>
      </w:pPr>
      <w:r w:rsidDel="00000000" w:rsidR="00000000" w:rsidRPr="00000000">
        <w:rPr>
          <w:sz w:val="28"/>
          <w:szCs w:val="28"/>
          <w:rtl w:val="0"/>
        </w:rPr>
        <w:t xml:space="preserve">Caso de estudio 2:</w:t>
      </w:r>
    </w:p>
    <w:p w:rsidR="00000000" w:rsidDel="00000000" w:rsidP="00000000" w:rsidRDefault="00000000" w:rsidRPr="00000000" w14:paraId="0000003D">
      <w:pPr>
        <w:numPr>
          <w:ilvl w:val="0"/>
          <w:numId w:val="2"/>
        </w:numPr>
        <w:spacing w:after="0" w:afterAutospacing="0" w:before="240" w:lineRule="auto"/>
        <w:ind w:left="720" w:hanging="360"/>
        <w:rPr/>
      </w:pPr>
      <w:r w:rsidDel="00000000" w:rsidR="00000000" w:rsidRPr="00000000">
        <w:rPr>
          <w:rtl w:val="0"/>
        </w:rPr>
        <w:t xml:space="preserve">Planteamiento: Evaluación del IDH en un país con recursos limitados pero un sistema de salud y educación excepcionales.</w:t>
      </w:r>
    </w:p>
    <w:p w:rsidR="00000000" w:rsidDel="00000000" w:rsidP="00000000" w:rsidRDefault="00000000" w:rsidRPr="00000000" w14:paraId="0000003E">
      <w:pPr>
        <w:numPr>
          <w:ilvl w:val="0"/>
          <w:numId w:val="2"/>
        </w:numPr>
        <w:spacing w:after="0" w:afterAutospacing="0" w:before="0" w:beforeAutospacing="0" w:lineRule="auto"/>
        <w:ind w:left="720" w:hanging="360"/>
        <w:rPr/>
      </w:pPr>
      <w:r w:rsidDel="00000000" w:rsidR="00000000" w:rsidRPr="00000000">
        <w:rPr>
          <w:rtl w:val="0"/>
        </w:rPr>
        <w:t xml:space="preserve">Desglose del problema: El país tiene un IDH relativamente alto debido a sus políticas de salud y educación, pero su nivel de vida es bajo debido a su bajo ingreso per cápita.</w:t>
      </w:r>
    </w:p>
    <w:p w:rsidR="00000000" w:rsidDel="00000000" w:rsidP="00000000" w:rsidRDefault="00000000" w:rsidRPr="00000000" w14:paraId="0000003F">
      <w:pPr>
        <w:numPr>
          <w:ilvl w:val="0"/>
          <w:numId w:val="2"/>
        </w:numPr>
        <w:spacing w:after="240" w:before="0" w:beforeAutospacing="0" w:lineRule="auto"/>
        <w:ind w:left="720" w:hanging="360"/>
        <w:rPr/>
      </w:pPr>
      <w:r w:rsidDel="00000000" w:rsidR="00000000" w:rsidRPr="00000000">
        <w:rPr>
          <w:rtl w:val="0"/>
        </w:rPr>
        <w:t xml:space="preserve">Solución: Fomentar el crecimiento económico para mejorar el nivel de vida sin descuidar la salud y la educación.</w:t>
      </w:r>
    </w:p>
    <w:p w:rsidR="00000000" w:rsidDel="00000000" w:rsidP="00000000" w:rsidRDefault="00000000" w:rsidRPr="00000000" w14:paraId="00000040">
      <w:pPr>
        <w:pStyle w:val="Heading3"/>
        <w:keepNext w:val="0"/>
        <w:keepLines w:val="0"/>
        <w:spacing w:before="280" w:lineRule="auto"/>
        <w:rPr>
          <w:color w:val="000000"/>
          <w:sz w:val="26"/>
          <w:szCs w:val="26"/>
        </w:rPr>
      </w:pPr>
      <w:bookmarkStart w:colFirst="0" w:colLast="0" w:name="_heading=h.l5fg5nlrlnow" w:id="6"/>
      <w:bookmarkEnd w:id="6"/>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color w:val="000000"/>
          <w:sz w:val="26"/>
          <w:szCs w:val="26"/>
        </w:rPr>
      </w:pPr>
      <w:bookmarkStart w:colFirst="0" w:colLast="0" w:name="_heading=h.bd516dhnwhne" w:id="7"/>
      <w:bookmarkEnd w:id="7"/>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color w:val="000000"/>
          <w:sz w:val="26"/>
          <w:szCs w:val="26"/>
        </w:rPr>
      </w:pPr>
      <w:bookmarkStart w:colFirst="0" w:colLast="0" w:name="_heading=h.l3srn68ohr7c" w:id="8"/>
      <w:bookmarkEnd w:id="8"/>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color w:val="000000"/>
          <w:sz w:val="26"/>
          <w:szCs w:val="26"/>
        </w:rPr>
      </w:pPr>
      <w:bookmarkStart w:colFirst="0" w:colLast="0" w:name="_heading=h.i1bktscaghpn" w:id="9"/>
      <w:bookmarkEnd w:id="9"/>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color w:val="000000"/>
          <w:sz w:val="26"/>
          <w:szCs w:val="26"/>
        </w:rPr>
      </w:pPr>
      <w:bookmarkStart w:colFirst="0" w:colLast="0" w:name="_heading=h.1t1fh8gtgrkp" w:id="10"/>
      <w:bookmarkEnd w:id="10"/>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color w:val="000000"/>
          <w:sz w:val="26"/>
          <w:szCs w:val="26"/>
        </w:rPr>
      </w:pPr>
      <w:bookmarkStart w:colFirst="0" w:colLast="0" w:name="_heading=h.8yk8u56h6c1" w:id="11"/>
      <w:bookmarkEnd w:id="11"/>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color w:val="000000"/>
          <w:sz w:val="40"/>
          <w:szCs w:val="40"/>
        </w:rPr>
      </w:pPr>
      <w:bookmarkStart w:colFirst="0" w:colLast="0" w:name="_heading=h.wxky62ayhgt7" w:id="12"/>
      <w:bookmarkEnd w:id="12"/>
      <w:r w:rsidDel="00000000" w:rsidR="00000000" w:rsidRPr="00000000">
        <w:rPr>
          <w:color w:val="000000"/>
          <w:sz w:val="40"/>
          <w:szCs w:val="40"/>
          <w:rtl w:val="0"/>
        </w:rPr>
        <w:t xml:space="preserve">Limitaciones del IDH</w:t>
      </w:r>
    </w:p>
    <w:p w:rsidR="00000000" w:rsidDel="00000000" w:rsidP="00000000" w:rsidRDefault="00000000" w:rsidRPr="00000000" w14:paraId="00000047">
      <w:pPr>
        <w:spacing w:after="240" w:before="240" w:lineRule="auto"/>
        <w:rPr/>
      </w:pPr>
      <w:r w:rsidDel="00000000" w:rsidR="00000000" w:rsidRPr="00000000">
        <w:rPr>
          <w:rtl w:val="0"/>
        </w:rPr>
        <w:t xml:space="preserve">El IDH tiene limitaciones importantes, como no reflejar desigualdades internas, la calidad del medio ambiente o el bienestar subjetivo de la población.</w:t>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sz w:val="28"/>
          <w:szCs w:val="28"/>
        </w:rPr>
      </w:pPr>
      <w:r w:rsidDel="00000000" w:rsidR="00000000" w:rsidRPr="00000000">
        <w:rPr>
          <w:sz w:val="32"/>
          <w:szCs w:val="32"/>
          <w:rtl w:val="0"/>
        </w:rPr>
        <w:t xml:space="preserve">Pongamos en Práctica la Teoría</w:t>
      </w:r>
      <w:r w:rsidDel="00000000" w:rsidR="00000000" w:rsidRPr="00000000">
        <w:rPr>
          <w:rtl w:val="0"/>
        </w:rPr>
        <w:br w:type="textWrapping"/>
      </w:r>
      <w:r w:rsidDel="00000000" w:rsidR="00000000" w:rsidRPr="00000000">
        <w:rPr>
          <w:sz w:val="28"/>
          <w:szCs w:val="28"/>
          <w:rtl w:val="0"/>
        </w:rPr>
        <w:t xml:space="preserve">Caso de estudio 1:</w:t>
      </w:r>
    </w:p>
    <w:p w:rsidR="00000000" w:rsidDel="00000000" w:rsidP="00000000" w:rsidRDefault="00000000" w:rsidRPr="00000000" w14:paraId="0000004A">
      <w:pPr>
        <w:numPr>
          <w:ilvl w:val="0"/>
          <w:numId w:val="4"/>
        </w:numPr>
        <w:spacing w:after="0" w:afterAutospacing="0" w:before="240" w:lineRule="auto"/>
        <w:ind w:left="720" w:hanging="360"/>
        <w:rPr/>
      </w:pPr>
      <w:r w:rsidDel="00000000" w:rsidR="00000000" w:rsidRPr="00000000">
        <w:rPr>
          <w:rtl w:val="0"/>
        </w:rPr>
        <w:t xml:space="preserve">Planteamiento: Análisis de un país con un IDH alto pero con grandes desigualdades internas.</w:t>
      </w:r>
    </w:p>
    <w:p w:rsidR="00000000" w:rsidDel="00000000" w:rsidP="00000000" w:rsidRDefault="00000000" w:rsidRPr="00000000" w14:paraId="0000004B">
      <w:pPr>
        <w:numPr>
          <w:ilvl w:val="0"/>
          <w:numId w:val="4"/>
        </w:numPr>
        <w:spacing w:after="0" w:afterAutospacing="0" w:before="0" w:beforeAutospacing="0" w:lineRule="auto"/>
        <w:ind w:left="720" w:hanging="360"/>
        <w:rPr/>
      </w:pPr>
      <w:r w:rsidDel="00000000" w:rsidR="00000000" w:rsidRPr="00000000">
        <w:rPr>
          <w:rtl w:val="0"/>
        </w:rPr>
        <w:t xml:space="preserve">Desglose del problema: A pesar de su alto IDH, el país presenta desigualdades significativas entre zonas urbanas y rurales, con acceso limitado a servicios básicos en las áreas rurales.</w:t>
      </w:r>
    </w:p>
    <w:p w:rsidR="00000000" w:rsidDel="00000000" w:rsidP="00000000" w:rsidRDefault="00000000" w:rsidRPr="00000000" w14:paraId="0000004C">
      <w:pPr>
        <w:numPr>
          <w:ilvl w:val="0"/>
          <w:numId w:val="4"/>
        </w:numPr>
        <w:spacing w:after="240" w:before="0" w:beforeAutospacing="0" w:lineRule="auto"/>
        <w:ind w:left="720" w:hanging="360"/>
        <w:rPr/>
      </w:pPr>
      <w:r w:rsidDel="00000000" w:rsidR="00000000" w:rsidRPr="00000000">
        <w:rPr>
          <w:rtl w:val="0"/>
        </w:rPr>
        <w:t xml:space="preserve">Solución: Introducir un índice complementario que considere las desigualdades internas y regionales.</w:t>
      </w:r>
    </w:p>
    <w:p w:rsidR="00000000" w:rsidDel="00000000" w:rsidP="00000000" w:rsidRDefault="00000000" w:rsidRPr="00000000" w14:paraId="0000004D">
      <w:pPr>
        <w:spacing w:after="240" w:before="240" w:lineRule="auto"/>
        <w:rPr>
          <w:sz w:val="28"/>
          <w:szCs w:val="28"/>
        </w:rPr>
      </w:pPr>
      <w:r w:rsidDel="00000000" w:rsidR="00000000" w:rsidRPr="00000000">
        <w:rPr>
          <w:sz w:val="28"/>
          <w:szCs w:val="28"/>
          <w:rtl w:val="0"/>
        </w:rPr>
        <w:t xml:space="preserve">Caso de estudio 2:</w:t>
      </w:r>
    </w:p>
    <w:p w:rsidR="00000000" w:rsidDel="00000000" w:rsidP="00000000" w:rsidRDefault="00000000" w:rsidRPr="00000000" w14:paraId="0000004E">
      <w:pPr>
        <w:numPr>
          <w:ilvl w:val="0"/>
          <w:numId w:val="7"/>
        </w:numPr>
        <w:spacing w:after="0" w:afterAutospacing="0" w:before="240" w:lineRule="auto"/>
        <w:ind w:left="720" w:hanging="360"/>
        <w:rPr/>
      </w:pPr>
      <w:r w:rsidDel="00000000" w:rsidR="00000000" w:rsidRPr="00000000">
        <w:rPr>
          <w:rtl w:val="0"/>
        </w:rPr>
        <w:t xml:space="preserve">Planteamiento: Comparación de dos países con niveles similares de IDH, pero uno con altos niveles de contaminación ambiental.</w:t>
      </w:r>
    </w:p>
    <w:p w:rsidR="00000000" w:rsidDel="00000000" w:rsidP="00000000" w:rsidRDefault="00000000" w:rsidRPr="00000000" w14:paraId="0000004F">
      <w:pPr>
        <w:numPr>
          <w:ilvl w:val="0"/>
          <w:numId w:val="7"/>
        </w:numPr>
        <w:spacing w:after="0" w:afterAutospacing="0" w:before="0" w:beforeAutospacing="0" w:lineRule="auto"/>
        <w:ind w:left="720" w:hanging="360"/>
        <w:rPr/>
      </w:pPr>
      <w:r w:rsidDel="00000000" w:rsidR="00000000" w:rsidRPr="00000000">
        <w:rPr>
          <w:rtl w:val="0"/>
        </w:rPr>
        <w:t xml:space="preserve">Desglose del problema: Aunque ambos países tienen un IDH similar, el país con altos niveles de contaminación enfrenta problemas de salud a largo plazo que no se reflejan en el índice.</w:t>
      </w:r>
    </w:p>
    <w:p w:rsidR="00000000" w:rsidDel="00000000" w:rsidP="00000000" w:rsidRDefault="00000000" w:rsidRPr="00000000" w14:paraId="00000050">
      <w:pPr>
        <w:numPr>
          <w:ilvl w:val="0"/>
          <w:numId w:val="7"/>
        </w:numPr>
        <w:spacing w:after="240" w:before="0" w:beforeAutospacing="0" w:lineRule="auto"/>
        <w:ind w:left="720" w:hanging="360"/>
        <w:rPr/>
      </w:pPr>
      <w:r w:rsidDel="00000000" w:rsidR="00000000" w:rsidRPr="00000000">
        <w:rPr>
          <w:rtl w:val="0"/>
        </w:rPr>
        <w:t xml:space="preserve">Solución: Desarrollar un índice que contemple el impacto ambiental en la calidad de vida.</w:t>
      </w:r>
    </w:p>
    <w:p w:rsidR="00000000" w:rsidDel="00000000" w:rsidP="00000000" w:rsidRDefault="00000000" w:rsidRPr="00000000" w14:paraId="00000051">
      <w:pPr>
        <w:pStyle w:val="Heading3"/>
        <w:keepNext w:val="0"/>
        <w:keepLines w:val="0"/>
        <w:spacing w:before="280" w:lineRule="auto"/>
        <w:rPr>
          <w:color w:val="000000"/>
          <w:sz w:val="26"/>
          <w:szCs w:val="26"/>
        </w:rPr>
      </w:pPr>
      <w:bookmarkStart w:colFirst="0" w:colLast="0" w:name="_heading=h.3xh8h8ai73hq" w:id="13"/>
      <w:bookmarkEnd w:id="13"/>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color w:val="000000"/>
          <w:sz w:val="26"/>
          <w:szCs w:val="26"/>
        </w:rPr>
      </w:pPr>
      <w:bookmarkStart w:colFirst="0" w:colLast="0" w:name="_heading=h.8cty6ia5b41n" w:id="14"/>
      <w:bookmarkEnd w:id="14"/>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color w:val="000000"/>
          <w:sz w:val="26"/>
          <w:szCs w:val="26"/>
        </w:rPr>
      </w:pPr>
      <w:bookmarkStart w:colFirst="0" w:colLast="0" w:name="_heading=h.trkq42a8vlk6" w:id="15"/>
      <w:bookmarkEnd w:id="15"/>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color w:val="000000"/>
          <w:sz w:val="26"/>
          <w:szCs w:val="26"/>
        </w:rPr>
      </w:pPr>
      <w:bookmarkStart w:colFirst="0" w:colLast="0" w:name="_heading=h.2tqbflth39fr" w:id="16"/>
      <w:bookmarkEnd w:id="16"/>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color w:val="000000"/>
          <w:sz w:val="26"/>
          <w:szCs w:val="26"/>
        </w:rPr>
      </w:pPr>
      <w:bookmarkStart w:colFirst="0" w:colLast="0" w:name="_heading=h.3d8t8va28ps4" w:id="17"/>
      <w:bookmarkEnd w:id="17"/>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color w:val="000000"/>
          <w:sz w:val="26"/>
          <w:szCs w:val="26"/>
        </w:rPr>
      </w:pPr>
      <w:bookmarkStart w:colFirst="0" w:colLast="0" w:name="_heading=h.gpspdbyixw2d" w:id="18"/>
      <w:bookmarkEnd w:id="18"/>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color w:val="000000"/>
          <w:sz w:val="26"/>
          <w:szCs w:val="26"/>
        </w:rPr>
      </w:pPr>
      <w:bookmarkStart w:colFirst="0" w:colLast="0" w:name="_heading=h.nizp4lpnth9s" w:id="19"/>
      <w:bookmarkEnd w:id="19"/>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color w:val="000000"/>
          <w:sz w:val="40"/>
          <w:szCs w:val="40"/>
        </w:rPr>
      </w:pPr>
      <w:bookmarkStart w:colFirst="0" w:colLast="0" w:name="_heading=h.uayetj740l9d" w:id="20"/>
      <w:bookmarkEnd w:id="20"/>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color w:val="000000"/>
          <w:sz w:val="40"/>
          <w:szCs w:val="40"/>
        </w:rPr>
      </w:pPr>
      <w:bookmarkStart w:colFirst="0" w:colLast="0" w:name="_heading=h.9j7uxwptguxd" w:id="21"/>
      <w:bookmarkEnd w:id="21"/>
      <w:r w:rsidDel="00000000" w:rsidR="00000000" w:rsidRPr="00000000">
        <w:rPr>
          <w:color w:val="000000"/>
          <w:sz w:val="40"/>
          <w:szCs w:val="40"/>
          <w:rtl w:val="0"/>
        </w:rPr>
        <w:t xml:space="preserve">El IDH y su uso para políticas públicas</w:t>
      </w:r>
    </w:p>
    <w:p w:rsidR="00000000" w:rsidDel="00000000" w:rsidP="00000000" w:rsidRDefault="00000000" w:rsidRPr="00000000" w14:paraId="0000005A">
      <w:pPr>
        <w:spacing w:after="240" w:before="240" w:lineRule="auto"/>
        <w:rPr/>
      </w:pPr>
      <w:r w:rsidDel="00000000" w:rsidR="00000000" w:rsidRPr="00000000">
        <w:rPr>
          <w:rtl w:val="0"/>
        </w:rPr>
        <w:t xml:space="preserve">El IDH es una herramienta útil para guiar la formulación de políticas públicas, especialmente en áreas como educación, salud y pobreza.</w:t>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spacing w:after="240" w:before="240" w:lineRule="auto"/>
        <w:rPr>
          <w:sz w:val="28"/>
          <w:szCs w:val="28"/>
        </w:rPr>
      </w:pPr>
      <w:r w:rsidDel="00000000" w:rsidR="00000000" w:rsidRPr="00000000">
        <w:rPr>
          <w:sz w:val="32"/>
          <w:szCs w:val="32"/>
          <w:rtl w:val="0"/>
        </w:rPr>
        <w:t xml:space="preserve">Pongamos en Práctica la Teoría</w:t>
      </w:r>
      <w:r w:rsidDel="00000000" w:rsidR="00000000" w:rsidRPr="00000000">
        <w:rPr>
          <w:rtl w:val="0"/>
        </w:rPr>
        <w:br w:type="textWrapping"/>
      </w:r>
      <w:r w:rsidDel="00000000" w:rsidR="00000000" w:rsidRPr="00000000">
        <w:rPr>
          <w:sz w:val="28"/>
          <w:szCs w:val="28"/>
          <w:rtl w:val="0"/>
        </w:rPr>
        <w:t xml:space="preserve">Caso de estudio 1:</w:t>
      </w:r>
    </w:p>
    <w:p w:rsidR="00000000" w:rsidDel="00000000" w:rsidP="00000000" w:rsidRDefault="00000000" w:rsidRPr="00000000" w14:paraId="0000005D">
      <w:pPr>
        <w:numPr>
          <w:ilvl w:val="0"/>
          <w:numId w:val="3"/>
        </w:numPr>
        <w:spacing w:after="0" w:afterAutospacing="0" w:before="240" w:lineRule="auto"/>
        <w:ind w:left="720" w:hanging="360"/>
        <w:rPr/>
      </w:pPr>
      <w:r w:rsidDel="00000000" w:rsidR="00000000" w:rsidRPr="00000000">
        <w:rPr>
          <w:rtl w:val="0"/>
        </w:rPr>
        <w:t xml:space="preserve">Planteamiento: Un país con un IDH bajo implementa reformas en salud y educación para mejorar el bienestar de su población.</w:t>
      </w:r>
    </w:p>
    <w:p w:rsidR="00000000" w:rsidDel="00000000" w:rsidP="00000000" w:rsidRDefault="00000000" w:rsidRPr="00000000" w14:paraId="0000005E">
      <w:pPr>
        <w:numPr>
          <w:ilvl w:val="0"/>
          <w:numId w:val="3"/>
        </w:numPr>
        <w:spacing w:after="0" w:afterAutospacing="0" w:before="0" w:beforeAutospacing="0" w:lineRule="auto"/>
        <w:ind w:left="720" w:hanging="360"/>
        <w:rPr/>
      </w:pPr>
      <w:r w:rsidDel="00000000" w:rsidR="00000000" w:rsidRPr="00000000">
        <w:rPr>
          <w:rtl w:val="0"/>
        </w:rPr>
        <w:t xml:space="preserve">Desglose del problema: El país enfrenta retos en el acceso a la educación y los servicios de salud, lo que se refleja en su bajo IDH.</w:t>
      </w:r>
    </w:p>
    <w:p w:rsidR="00000000" w:rsidDel="00000000" w:rsidP="00000000" w:rsidRDefault="00000000" w:rsidRPr="00000000" w14:paraId="0000005F">
      <w:pPr>
        <w:numPr>
          <w:ilvl w:val="0"/>
          <w:numId w:val="3"/>
        </w:numPr>
        <w:spacing w:after="240" w:before="0" w:beforeAutospacing="0" w:lineRule="auto"/>
        <w:ind w:left="720" w:hanging="360"/>
        <w:rPr/>
      </w:pPr>
      <w:r w:rsidDel="00000000" w:rsidR="00000000" w:rsidRPr="00000000">
        <w:rPr>
          <w:rtl w:val="0"/>
        </w:rPr>
        <w:t xml:space="preserve">Solución: Mejorar la infraestructura educativa y los servicios sanitarios para aumentar la esperanza de vida y el nivel educativo, elevando su IDH.</w:t>
      </w:r>
    </w:p>
    <w:p w:rsidR="00000000" w:rsidDel="00000000" w:rsidP="00000000" w:rsidRDefault="00000000" w:rsidRPr="00000000" w14:paraId="00000060">
      <w:pPr>
        <w:spacing w:after="240" w:before="240" w:lineRule="auto"/>
        <w:rPr>
          <w:sz w:val="28"/>
          <w:szCs w:val="28"/>
        </w:rPr>
      </w:pPr>
      <w:r w:rsidDel="00000000" w:rsidR="00000000" w:rsidRPr="00000000">
        <w:rPr>
          <w:sz w:val="28"/>
          <w:szCs w:val="28"/>
          <w:rtl w:val="0"/>
        </w:rPr>
        <w:t xml:space="preserve">Caso de estudio 2:</w:t>
      </w:r>
    </w:p>
    <w:p w:rsidR="00000000" w:rsidDel="00000000" w:rsidP="00000000" w:rsidRDefault="00000000" w:rsidRPr="00000000" w14:paraId="00000061">
      <w:pPr>
        <w:numPr>
          <w:ilvl w:val="0"/>
          <w:numId w:val="6"/>
        </w:numPr>
        <w:spacing w:after="0" w:afterAutospacing="0" w:before="240" w:lineRule="auto"/>
        <w:ind w:left="720" w:hanging="360"/>
        <w:rPr/>
      </w:pPr>
      <w:r w:rsidDel="00000000" w:rsidR="00000000" w:rsidRPr="00000000">
        <w:rPr>
          <w:rtl w:val="0"/>
        </w:rPr>
        <w:t xml:space="preserve">Planteamiento: Un país con un IDH alto implementa políticas para abordar las desigualdades sociales.</w:t>
      </w:r>
    </w:p>
    <w:p w:rsidR="00000000" w:rsidDel="00000000" w:rsidP="00000000" w:rsidRDefault="00000000" w:rsidRPr="00000000" w14:paraId="00000062">
      <w:pPr>
        <w:numPr>
          <w:ilvl w:val="0"/>
          <w:numId w:val="6"/>
        </w:numPr>
        <w:spacing w:after="0" w:afterAutospacing="0" w:before="0" w:beforeAutospacing="0" w:lineRule="auto"/>
        <w:ind w:left="720" w:hanging="360"/>
        <w:rPr/>
      </w:pPr>
      <w:r w:rsidDel="00000000" w:rsidR="00000000" w:rsidRPr="00000000">
        <w:rPr>
          <w:rtl w:val="0"/>
        </w:rPr>
        <w:t xml:space="preserve">Desglose del problema: A pesar de su alto IDH, existen disparidades entre diferentes grupos socioeconómicos.</w:t>
      </w:r>
    </w:p>
    <w:p w:rsidR="00000000" w:rsidDel="00000000" w:rsidP="00000000" w:rsidRDefault="00000000" w:rsidRPr="00000000" w14:paraId="00000063">
      <w:pPr>
        <w:numPr>
          <w:ilvl w:val="0"/>
          <w:numId w:val="6"/>
        </w:numPr>
        <w:spacing w:after="240" w:before="0" w:beforeAutospacing="0" w:lineRule="auto"/>
        <w:ind w:left="720" w:hanging="360"/>
        <w:rPr/>
      </w:pPr>
      <w:r w:rsidDel="00000000" w:rsidR="00000000" w:rsidRPr="00000000">
        <w:rPr>
          <w:rtl w:val="0"/>
        </w:rPr>
        <w:t xml:space="preserve">Solución: Desarrollar programas de equidad social y económica para reducir las disparidades y mejorar la cohesión social.</w:t>
      </w:r>
    </w:p>
    <w:p w:rsidR="00000000" w:rsidDel="00000000" w:rsidP="00000000" w:rsidRDefault="00000000" w:rsidRPr="00000000" w14:paraId="00000064">
      <w:pPr>
        <w:pStyle w:val="Heading3"/>
        <w:keepNext w:val="0"/>
        <w:keepLines w:val="0"/>
        <w:spacing w:before="280" w:lineRule="auto"/>
        <w:rPr>
          <w:color w:val="000000"/>
          <w:sz w:val="26"/>
          <w:szCs w:val="26"/>
        </w:rPr>
      </w:pPr>
      <w:bookmarkStart w:colFirst="0" w:colLast="0" w:name="_heading=h.ak14gon1s0f6" w:id="22"/>
      <w:bookmarkEnd w:id="22"/>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color w:val="000000"/>
          <w:sz w:val="26"/>
          <w:szCs w:val="26"/>
        </w:rPr>
      </w:pPr>
      <w:bookmarkStart w:colFirst="0" w:colLast="0" w:name="_heading=h.hhx73qcj7w8l" w:id="23"/>
      <w:bookmarkEnd w:id="23"/>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color w:val="000000"/>
          <w:sz w:val="26"/>
          <w:szCs w:val="26"/>
        </w:rPr>
      </w:pPr>
      <w:bookmarkStart w:colFirst="0" w:colLast="0" w:name="_heading=h.3bvwrlqdgpc2" w:id="24"/>
      <w:bookmarkEnd w:id="24"/>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color w:val="000000"/>
          <w:sz w:val="26"/>
          <w:szCs w:val="26"/>
        </w:rPr>
      </w:pPr>
      <w:bookmarkStart w:colFirst="0" w:colLast="0" w:name="_heading=h.ogk6y9q0wvbe" w:id="25"/>
      <w:bookmarkEnd w:id="25"/>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color w:val="000000"/>
          <w:sz w:val="26"/>
          <w:szCs w:val="26"/>
        </w:rPr>
      </w:pPr>
      <w:bookmarkStart w:colFirst="0" w:colLast="0" w:name="_heading=h.j9auf01rddsd" w:id="26"/>
      <w:bookmarkEnd w:id="26"/>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color w:val="000000"/>
          <w:sz w:val="26"/>
          <w:szCs w:val="26"/>
        </w:rPr>
      </w:pPr>
      <w:bookmarkStart w:colFirst="0" w:colLast="0" w:name="_heading=h.njr3u89be5du" w:id="27"/>
      <w:bookmarkEnd w:id="27"/>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color w:val="000000"/>
          <w:sz w:val="26"/>
          <w:szCs w:val="26"/>
        </w:rPr>
      </w:pPr>
      <w:bookmarkStart w:colFirst="0" w:colLast="0" w:name="_heading=h.q8vnqake8wil" w:id="28"/>
      <w:bookmarkEnd w:id="28"/>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color w:val="000000"/>
          <w:sz w:val="26"/>
          <w:szCs w:val="26"/>
        </w:rPr>
      </w:pPr>
      <w:bookmarkStart w:colFirst="0" w:colLast="0" w:name="_heading=h.67ljbi7wme3k" w:id="29"/>
      <w:bookmarkEnd w:id="29"/>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color w:val="000000"/>
          <w:sz w:val="26"/>
          <w:szCs w:val="26"/>
        </w:rPr>
      </w:pPr>
      <w:bookmarkStart w:colFirst="0" w:colLast="0" w:name="_heading=h.1sxs14kredtn" w:id="30"/>
      <w:bookmarkEnd w:id="30"/>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color w:val="000000"/>
          <w:sz w:val="40"/>
          <w:szCs w:val="40"/>
        </w:rPr>
      </w:pPr>
      <w:bookmarkStart w:colFirst="0" w:colLast="0" w:name="_heading=h.cb6puswfg9lh" w:id="31"/>
      <w:bookmarkEnd w:id="31"/>
      <w:r w:rsidDel="00000000" w:rsidR="00000000" w:rsidRPr="00000000">
        <w:rPr>
          <w:color w:val="000000"/>
          <w:sz w:val="40"/>
          <w:szCs w:val="40"/>
          <w:rtl w:val="0"/>
        </w:rPr>
        <w:t xml:space="preserve">Comparación del IDH entre países y su interpretación</w:t>
      </w:r>
    </w:p>
    <w:p w:rsidR="00000000" w:rsidDel="00000000" w:rsidP="00000000" w:rsidRDefault="00000000" w:rsidRPr="00000000" w14:paraId="0000006E">
      <w:pPr>
        <w:spacing w:after="240" w:before="240" w:lineRule="auto"/>
        <w:rPr/>
      </w:pPr>
      <w:r w:rsidDel="00000000" w:rsidR="00000000" w:rsidRPr="00000000">
        <w:rPr>
          <w:rtl w:val="0"/>
        </w:rPr>
        <w:t xml:space="preserve">La comparación del IDH entre países permite evaluar el desarrollo relativo y formular estrategias de mejora.</w:t>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spacing w:after="240" w:before="240" w:lineRule="auto"/>
        <w:rPr>
          <w:sz w:val="28"/>
          <w:szCs w:val="28"/>
        </w:rPr>
      </w:pPr>
      <w:r w:rsidDel="00000000" w:rsidR="00000000" w:rsidRPr="00000000">
        <w:rPr>
          <w:sz w:val="32"/>
          <w:szCs w:val="32"/>
          <w:rtl w:val="0"/>
        </w:rPr>
        <w:t xml:space="preserve">Pongamos en Práctica la Teoría</w:t>
      </w:r>
      <w:r w:rsidDel="00000000" w:rsidR="00000000" w:rsidRPr="00000000">
        <w:rPr>
          <w:rtl w:val="0"/>
        </w:rPr>
        <w:br w:type="textWrapping"/>
      </w:r>
      <w:r w:rsidDel="00000000" w:rsidR="00000000" w:rsidRPr="00000000">
        <w:rPr>
          <w:sz w:val="28"/>
          <w:szCs w:val="28"/>
          <w:rtl w:val="0"/>
        </w:rPr>
        <w:t xml:space="preserve">Caso de estudio 1:</w:t>
      </w:r>
    </w:p>
    <w:p w:rsidR="00000000" w:rsidDel="00000000" w:rsidP="00000000" w:rsidRDefault="00000000" w:rsidRPr="00000000" w14:paraId="00000071">
      <w:pPr>
        <w:numPr>
          <w:ilvl w:val="0"/>
          <w:numId w:val="5"/>
        </w:numPr>
        <w:spacing w:after="0" w:afterAutospacing="0" w:before="240" w:lineRule="auto"/>
        <w:ind w:left="720" w:hanging="360"/>
        <w:rPr/>
      </w:pPr>
      <w:r w:rsidDel="00000000" w:rsidR="00000000" w:rsidRPr="00000000">
        <w:rPr>
          <w:rtl w:val="0"/>
        </w:rPr>
        <w:t xml:space="preserve">Planteamiento: Comparación de dos países con un IDH similar, pero con diferentes enfoques de desarrollo.</w:t>
      </w:r>
    </w:p>
    <w:p w:rsidR="00000000" w:rsidDel="00000000" w:rsidP="00000000" w:rsidRDefault="00000000" w:rsidRPr="00000000" w14:paraId="00000072">
      <w:pPr>
        <w:numPr>
          <w:ilvl w:val="0"/>
          <w:numId w:val="5"/>
        </w:numPr>
        <w:spacing w:after="0" w:afterAutospacing="0" w:before="0" w:beforeAutospacing="0" w:lineRule="auto"/>
        <w:ind w:left="720" w:hanging="360"/>
        <w:rPr/>
      </w:pPr>
      <w:r w:rsidDel="00000000" w:rsidR="00000000" w:rsidRPr="00000000">
        <w:rPr>
          <w:rtl w:val="0"/>
        </w:rPr>
        <w:t xml:space="preserve">Desglose del problema: Los dos países tienen un IDH similar, pero uno se enfoca en la educación y el otro en el crecimiento económico.</w:t>
      </w:r>
    </w:p>
    <w:p w:rsidR="00000000" w:rsidDel="00000000" w:rsidP="00000000" w:rsidRDefault="00000000" w:rsidRPr="00000000" w14:paraId="00000073">
      <w:pPr>
        <w:numPr>
          <w:ilvl w:val="0"/>
          <w:numId w:val="5"/>
        </w:numPr>
        <w:spacing w:after="240" w:before="0" w:beforeAutospacing="0" w:lineRule="auto"/>
        <w:ind w:left="720" w:hanging="360"/>
        <w:rPr/>
      </w:pPr>
      <w:r w:rsidDel="00000000" w:rsidR="00000000" w:rsidRPr="00000000">
        <w:rPr>
          <w:rtl w:val="0"/>
        </w:rPr>
        <w:t xml:space="preserve">Solución: Analizar cuál de los enfoques ha sido más efectivo en el largo plazo y compartir buenas prácticas entre ambos países.</w:t>
      </w:r>
    </w:p>
    <w:p w:rsidR="00000000" w:rsidDel="00000000" w:rsidP="00000000" w:rsidRDefault="00000000" w:rsidRPr="00000000" w14:paraId="00000074">
      <w:pPr>
        <w:spacing w:after="240" w:before="240" w:lineRule="auto"/>
        <w:rPr>
          <w:sz w:val="28"/>
          <w:szCs w:val="28"/>
        </w:rPr>
      </w:pPr>
      <w:r w:rsidDel="00000000" w:rsidR="00000000" w:rsidRPr="00000000">
        <w:rPr>
          <w:sz w:val="28"/>
          <w:szCs w:val="28"/>
          <w:rtl w:val="0"/>
        </w:rPr>
        <w:t xml:space="preserve">Caso de estudio 2:</w:t>
      </w:r>
    </w:p>
    <w:p w:rsidR="00000000" w:rsidDel="00000000" w:rsidP="00000000" w:rsidRDefault="00000000" w:rsidRPr="00000000" w14:paraId="00000075">
      <w:pPr>
        <w:numPr>
          <w:ilvl w:val="0"/>
          <w:numId w:val="1"/>
        </w:numPr>
        <w:spacing w:after="0" w:afterAutospacing="0" w:before="240" w:lineRule="auto"/>
        <w:ind w:left="720" w:hanging="360"/>
        <w:rPr/>
      </w:pPr>
      <w:r w:rsidDel="00000000" w:rsidR="00000000" w:rsidRPr="00000000">
        <w:rPr>
          <w:rtl w:val="0"/>
        </w:rPr>
        <w:t xml:space="preserve">Planteamiento: Un país con un IDH relativamente bajo intenta alcanzar un nivel similar al de países con un IDH alto.</w:t>
      </w:r>
    </w:p>
    <w:p w:rsidR="00000000" w:rsidDel="00000000" w:rsidP="00000000" w:rsidRDefault="00000000" w:rsidRPr="00000000" w14:paraId="00000076">
      <w:pPr>
        <w:numPr>
          <w:ilvl w:val="0"/>
          <w:numId w:val="1"/>
        </w:numPr>
        <w:spacing w:after="0" w:afterAutospacing="0" w:before="0" w:beforeAutospacing="0" w:lineRule="auto"/>
        <w:ind w:left="720" w:hanging="360"/>
        <w:rPr/>
      </w:pPr>
      <w:r w:rsidDel="00000000" w:rsidR="00000000" w:rsidRPr="00000000">
        <w:rPr>
          <w:rtl w:val="0"/>
        </w:rPr>
        <w:t xml:space="preserve">Desglose del problema: Aunque el país tiene un IDH bajo, sus políticas de desarrollo están enfocadas en los tres componentes clave del índice.</w:t>
      </w:r>
    </w:p>
    <w:p w:rsidR="00000000" w:rsidDel="00000000" w:rsidP="00000000" w:rsidRDefault="00000000" w:rsidRPr="00000000" w14:paraId="00000077">
      <w:pPr>
        <w:numPr>
          <w:ilvl w:val="0"/>
          <w:numId w:val="1"/>
        </w:numPr>
        <w:spacing w:after="240" w:before="0" w:beforeAutospacing="0" w:lineRule="auto"/>
        <w:ind w:left="720" w:hanging="360"/>
        <w:rPr/>
      </w:pPr>
      <w:r w:rsidDel="00000000" w:rsidR="00000000" w:rsidRPr="00000000">
        <w:rPr>
          <w:rtl w:val="0"/>
        </w:rPr>
        <w:t xml:space="preserve">Solución: Implementar políticas públicas que incrementen la calidad educativa, la esperanza de vida y el nivel de vida en paralelo, monitoreando su progreso mediante el IDH.</w:t>
      </w:r>
    </w:p>
    <w:p w:rsidR="00000000" w:rsidDel="00000000" w:rsidP="00000000" w:rsidRDefault="00000000" w:rsidRPr="00000000" w14:paraId="00000078">
      <w:pPr>
        <w:spacing w:after="240" w:before="240" w:lineRule="auto"/>
        <w:rPr/>
      </w:pP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sz w:val="40"/>
          <w:szCs w:val="40"/>
        </w:rPr>
      </w:pPr>
      <w:bookmarkStart w:colFirst="0" w:colLast="0" w:name="_heading=h.j3zzbimz68x2" w:id="32"/>
      <w:bookmarkEnd w:id="32"/>
      <w:r w:rsidDel="00000000" w:rsidR="00000000" w:rsidRPr="00000000">
        <w:rPr>
          <w:sz w:val="40"/>
          <w:szCs w:val="40"/>
          <w:rtl w:val="0"/>
        </w:rPr>
        <w:t xml:space="preserve">Conclusión</w:t>
      </w:r>
    </w:p>
    <w:p w:rsidR="00000000" w:rsidDel="00000000" w:rsidP="00000000" w:rsidRDefault="00000000" w:rsidRPr="00000000" w14:paraId="00000081">
      <w:pPr>
        <w:spacing w:after="240" w:before="240" w:lineRule="auto"/>
        <w:rPr/>
      </w:pPr>
      <w:r w:rsidDel="00000000" w:rsidR="00000000" w:rsidRPr="00000000">
        <w:rPr>
          <w:rtl w:val="0"/>
        </w:rPr>
        <w:t xml:space="preserve">El IDH es un indicador útil para medir el bienestar de una población, pero tiene limitaciones y debe ser complementado con otros índices para ofrecer una visión completa del desarrollo humano. Su capacidad para guiar políticas públicas lo convierte en una herramienta valiosa, pero es crucial tener en cuenta las desigualdades y otras variables que pueden influir en la calidad de vida de una población.</w:t>
      </w:r>
    </w:p>
    <w:p w:rsidR="00000000" w:rsidDel="00000000" w:rsidP="00000000" w:rsidRDefault="00000000" w:rsidRPr="00000000" w14:paraId="00000082">
      <w:pPr>
        <w:spacing w:after="240" w:before="240" w:lineRule="auto"/>
        <w:rPr/>
      </w:pP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rPr/>
    </w:pPr>
    <w:r w:rsidDel="00000000" w:rsidR="00000000" w:rsidRPr="00000000">
      <w:rPr>
        <w:rtl w:val="0"/>
      </w:rPr>
      <w:t xml:space="preserve">Economía</w:t>
    </w:r>
  </w:p>
  <w:p w:rsidR="00000000" w:rsidDel="00000000" w:rsidP="00000000" w:rsidRDefault="00000000" w:rsidRPr="00000000" w14:paraId="00000088">
    <w:pPr>
      <w:rPr/>
    </w:pPr>
    <w:r w:rsidDel="00000000" w:rsidR="00000000" w:rsidRPr="00000000">
      <w:rPr>
        <w:rtl w:val="0"/>
      </w:rPr>
      <w:t xml:space="preserve">Laboratorio</w:t>
    </w:r>
  </w:p>
  <w:p w:rsidR="00000000" w:rsidDel="00000000" w:rsidP="00000000" w:rsidRDefault="00000000" w:rsidRPr="00000000" w14:paraId="00000089">
    <w:pPr>
      <w:rPr/>
    </w:pPr>
    <w:r w:rsidDel="00000000" w:rsidR="00000000" w:rsidRPr="00000000">
      <w:rPr>
        <w:rtl w:val="0"/>
      </w:rPr>
      <w:t xml:space="preserve">S.1</w:t>
    </w:r>
  </w:p>
  <w:p w:rsidR="00000000" w:rsidDel="00000000" w:rsidP="00000000" w:rsidRDefault="00000000" w:rsidRPr="00000000" w14:paraId="0000008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dm+PXXwOhp2i+kktEYAXYkm7IA==">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