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280" w:lineRule="auto"/>
        <w:rPr/>
      </w:pPr>
      <w:bookmarkStart w:colFirst="0" w:colLast="0" w:name="_hnc45bif3spi" w:id="0"/>
      <w:bookmarkEnd w:id="0"/>
      <w:r w:rsidDel="00000000" w:rsidR="00000000" w:rsidRPr="00000000">
        <w:rPr>
          <w:rtl w:val="0"/>
        </w:rPr>
        <w:t xml:space="preserve">Los modelos mentales o sistemas abstractos diseñados</w:t>
      </w:r>
    </w:p>
    <w:p w:rsidR="00000000" w:rsidDel="00000000" w:rsidP="00000000" w:rsidRDefault="00000000" w:rsidRPr="00000000" w14:paraId="00000002">
      <w:pPr>
        <w:spacing w:after="240" w:before="240" w:lineRule="auto"/>
        <w:rPr/>
      </w:pPr>
      <w:r w:rsidDel="00000000" w:rsidR="00000000" w:rsidRPr="00000000">
        <w:rPr>
          <w:rtl w:val="0"/>
        </w:rPr>
        <w:t xml:space="preserve">Los modelos mentales o sistemas abstractos diseñados representan la forma en que interpretamos y organizamos la información del mundo que nos rodea. Estos modelos son patrones de pensamiento que usamos para entender y responder a nuestras experiencias. En este contexto, exploraremos cómo se forman y utilizan, y cómo podemos examinarlos y compararlos críticamente.</w:t>
      </w:r>
    </w:p>
    <w:p w:rsidR="00000000" w:rsidDel="00000000" w:rsidP="00000000" w:rsidRDefault="00000000" w:rsidRPr="00000000" w14:paraId="00000003">
      <w:pPr>
        <w:pStyle w:val="Heading4"/>
        <w:keepNext w:val="0"/>
        <w:keepLines w:val="0"/>
        <w:spacing w:after="40" w:before="240" w:lineRule="auto"/>
        <w:rPr>
          <w:b w:val="1"/>
          <w:color w:val="000000"/>
          <w:sz w:val="22"/>
          <w:szCs w:val="22"/>
        </w:rPr>
      </w:pPr>
      <w:bookmarkStart w:colFirst="0" w:colLast="0" w:name="_a3jrdvk0rjct" w:id="1"/>
      <w:bookmarkEnd w:id="1"/>
      <w:r w:rsidDel="00000000" w:rsidR="00000000" w:rsidRPr="00000000">
        <w:rPr>
          <w:b w:val="1"/>
          <w:color w:val="000000"/>
          <w:sz w:val="22"/>
          <w:szCs w:val="22"/>
          <w:rtl w:val="0"/>
        </w:rPr>
        <w:t xml:space="preserve">Resumen Ejecutivo</w:t>
      </w:r>
    </w:p>
    <w:p w:rsidR="00000000" w:rsidDel="00000000" w:rsidP="00000000" w:rsidRDefault="00000000" w:rsidRPr="00000000" w14:paraId="00000004">
      <w:pPr>
        <w:spacing w:after="240" w:before="240" w:lineRule="auto"/>
        <w:rPr/>
      </w:pPr>
      <w:r w:rsidDel="00000000" w:rsidR="00000000" w:rsidRPr="00000000">
        <w:rPr>
          <w:rtl w:val="0"/>
        </w:rPr>
        <w:t xml:space="preserve">Este documento examina el concepto de modelos mentales, o sistemas abstractos diseñados, que son estructuras mentales mediante las cuales organizamos nuestras percepciones y construimos significados en nuestro entorno. A través de la exploración de la escalera de inferencias y la comparación de sistemas abstractos, se busca que los estudiantes comprendan cómo sus interpretaciones pueden estar condicionadas por modelos mentales subyacentes. Este análisis proporciona las herramientas necesarias para mejorar el pensamiento crítico y la toma de decisiones en sistemas complejos.</w:t>
      </w:r>
      <w:r w:rsidDel="00000000" w:rsidR="00000000" w:rsidRPr="00000000">
        <w:rPr>
          <w:rtl w:val="0"/>
        </w:rPr>
      </w:r>
    </w:p>
    <w:p w:rsidR="00000000" w:rsidDel="00000000" w:rsidP="00000000" w:rsidRDefault="00000000" w:rsidRPr="00000000" w14:paraId="00000005">
      <w:pPr>
        <w:pStyle w:val="Heading4"/>
        <w:keepNext w:val="0"/>
        <w:keepLines w:val="0"/>
        <w:spacing w:after="40" w:before="240" w:lineRule="auto"/>
        <w:rPr>
          <w:b w:val="1"/>
          <w:color w:val="000000"/>
          <w:sz w:val="22"/>
          <w:szCs w:val="22"/>
        </w:rPr>
      </w:pPr>
      <w:bookmarkStart w:colFirst="0" w:colLast="0" w:name="_j5esn6o5pys5" w:id="2"/>
      <w:bookmarkEnd w:id="2"/>
      <w:r w:rsidDel="00000000" w:rsidR="00000000" w:rsidRPr="00000000">
        <w:rPr>
          <w:b w:val="1"/>
          <w:color w:val="000000"/>
          <w:sz w:val="22"/>
          <w:szCs w:val="22"/>
          <w:rtl w:val="0"/>
        </w:rPr>
        <w:t xml:space="preserve">Objetivo</w:t>
      </w:r>
    </w:p>
    <w:p w:rsidR="00000000" w:rsidDel="00000000" w:rsidP="00000000" w:rsidRDefault="00000000" w:rsidRPr="00000000" w14:paraId="00000006">
      <w:pPr>
        <w:numPr>
          <w:ilvl w:val="0"/>
          <w:numId w:val="2"/>
        </w:numPr>
        <w:spacing w:after="0" w:afterAutospacing="0" w:before="240" w:lineRule="auto"/>
        <w:ind w:left="720" w:hanging="360"/>
        <w:rPr>
          <w:u w:val="none"/>
        </w:rPr>
      </w:pPr>
      <w:r w:rsidDel="00000000" w:rsidR="00000000" w:rsidRPr="00000000">
        <w:rPr>
          <w:rtl w:val="0"/>
        </w:rPr>
        <w:t xml:space="preserve">Entender la naturaleza de los modelos mentales y su rol en el pensamiento sistémico.</w:t>
      </w:r>
    </w:p>
    <w:p w:rsidR="00000000" w:rsidDel="00000000" w:rsidP="00000000" w:rsidRDefault="00000000" w:rsidRPr="00000000" w14:paraId="00000007">
      <w:pPr>
        <w:numPr>
          <w:ilvl w:val="0"/>
          <w:numId w:val="2"/>
        </w:numPr>
        <w:spacing w:after="0" w:afterAutospacing="0" w:before="0" w:beforeAutospacing="0" w:lineRule="auto"/>
        <w:ind w:left="720" w:hanging="360"/>
        <w:rPr>
          <w:u w:val="none"/>
        </w:rPr>
      </w:pPr>
      <w:r w:rsidDel="00000000" w:rsidR="00000000" w:rsidRPr="00000000">
        <w:rPr>
          <w:rtl w:val="0"/>
        </w:rPr>
        <w:t xml:space="preserve">Identificar los pasos de la escalera de inferencias y su impacto en la interpretación de la realidad.</w:t>
      </w:r>
    </w:p>
    <w:p w:rsidR="00000000" w:rsidDel="00000000" w:rsidP="00000000" w:rsidRDefault="00000000" w:rsidRPr="00000000" w14:paraId="00000008">
      <w:pPr>
        <w:numPr>
          <w:ilvl w:val="0"/>
          <w:numId w:val="2"/>
        </w:numPr>
        <w:spacing w:after="0" w:afterAutospacing="0" w:before="0" w:beforeAutospacing="0" w:lineRule="auto"/>
        <w:ind w:left="720" w:hanging="360"/>
        <w:rPr>
          <w:u w:val="none"/>
        </w:rPr>
      </w:pPr>
      <w:r w:rsidDel="00000000" w:rsidR="00000000" w:rsidRPr="00000000">
        <w:rPr>
          <w:rtl w:val="0"/>
        </w:rPr>
        <w:t xml:space="preserve">Comparar diferentes sistemas abstractos y analizar su influencia en la toma de decisiones.</w:t>
      </w:r>
    </w:p>
    <w:p w:rsidR="00000000" w:rsidDel="00000000" w:rsidP="00000000" w:rsidRDefault="00000000" w:rsidRPr="00000000" w14:paraId="00000009">
      <w:pPr>
        <w:numPr>
          <w:ilvl w:val="0"/>
          <w:numId w:val="2"/>
        </w:numPr>
        <w:spacing w:after="240" w:before="0" w:beforeAutospacing="0" w:lineRule="auto"/>
        <w:ind w:left="720" w:hanging="360"/>
        <w:rPr>
          <w:u w:val="none"/>
        </w:rPr>
      </w:pPr>
      <w:r w:rsidDel="00000000" w:rsidR="00000000" w:rsidRPr="00000000">
        <w:rPr>
          <w:rtl w:val="0"/>
        </w:rPr>
        <w:t xml:space="preserve">Aplicar conceptos de modelos mentales en casos prácticos para identificar patrones y posibles sesgos.</w:t>
      </w:r>
      <w:r w:rsidDel="00000000" w:rsidR="00000000" w:rsidRPr="00000000">
        <w:rPr>
          <w:rtl w:val="0"/>
        </w:rPr>
      </w:r>
    </w:p>
    <w:p w:rsidR="00000000" w:rsidDel="00000000" w:rsidP="00000000" w:rsidRDefault="00000000" w:rsidRPr="00000000" w14:paraId="0000000A">
      <w:pPr>
        <w:pStyle w:val="Heading4"/>
        <w:keepNext w:val="0"/>
        <w:keepLines w:val="0"/>
        <w:spacing w:after="40" w:before="240" w:lineRule="auto"/>
        <w:rPr>
          <w:b w:val="1"/>
          <w:color w:val="000000"/>
          <w:sz w:val="22"/>
          <w:szCs w:val="22"/>
        </w:rPr>
      </w:pPr>
      <w:bookmarkStart w:colFirst="0" w:colLast="0" w:name="_vea42ebf56ma" w:id="3"/>
      <w:bookmarkEnd w:id="3"/>
      <w:r w:rsidDel="00000000" w:rsidR="00000000" w:rsidRPr="00000000">
        <w:rPr>
          <w:b w:val="1"/>
          <w:color w:val="000000"/>
          <w:sz w:val="22"/>
          <w:szCs w:val="22"/>
          <w:rtl w:val="0"/>
        </w:rPr>
        <w:t xml:space="preserve">Introducción</w:t>
      </w:r>
    </w:p>
    <w:p w:rsidR="00000000" w:rsidDel="00000000" w:rsidP="00000000" w:rsidRDefault="00000000" w:rsidRPr="00000000" w14:paraId="0000000B">
      <w:pPr>
        <w:spacing w:after="240" w:before="240" w:lineRule="auto"/>
        <w:rPr/>
      </w:pPr>
      <w:r w:rsidDel="00000000" w:rsidR="00000000" w:rsidRPr="00000000">
        <w:rPr>
          <w:rtl w:val="0"/>
        </w:rPr>
        <w:t xml:space="preserve">Los modelos mentales son representaciones internas que construimos para dar sentido al mundo y para interactuar con él de manera más eficaz. Como sistemas abstractos diseñados, nos permiten procesar y organizar la información, formando una base para nuestras decisiones y reacciones. Sin embargo, estos modelos están sujetos a interpretaciones y, a veces, a sesgos que pueden distorsionar nuestra comprensión. En este material exploraremos dos conceptos clave: la escalera de inferencias, que describe el proceso de construcción de creencias a partir de experiencias; y la comparación de sistemas abstractos, que permite evaluar diferentes perspectivas y su influencia en la forma en que percibimos y reaccionamos ante el mundo.</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r>
    </w:p>
    <w:sdt>
      <w:sdtPr>
        <w:id w:val="-926213211"/>
        <w:docPartObj>
          <w:docPartGallery w:val="Table of Contents"/>
          <w:docPartUnique w:val="1"/>
        </w:docPartObj>
      </w:sdtPr>
      <w:sdtContent>
        <w:p w:rsidR="00000000" w:rsidDel="00000000" w:rsidP="00000000" w:rsidRDefault="00000000" w:rsidRPr="00000000" w14:paraId="0000000E">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a3jrdvk0rjc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Resumen Ejecutivo</w:t>
              <w:tab/>
              <w:t xml:space="preserve">1</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j5esn6o5pys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Objetivo</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vea42ebf56m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Introducción</w:t>
              <w:tab/>
              <w:t xml:space="preserve">1</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smbfsh8nyhp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La escalera de inferencias</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pi9geqqkoa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o1cd9cc7t5v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 La reunión de equipo</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smy9u5wlmej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Comparación de sistemas abstractos</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yebbwmqlxx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lv8o7gos8qa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 Planificación de la expansión de una empresa</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qk0jb5kdkqv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Conclusión</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8">
      <w:pPr>
        <w:pStyle w:val="Heading4"/>
        <w:keepNext w:val="0"/>
        <w:keepLines w:val="0"/>
        <w:spacing w:after="40" w:before="240" w:lineRule="auto"/>
        <w:rPr>
          <w:b w:val="1"/>
          <w:color w:val="000000"/>
          <w:sz w:val="22"/>
          <w:szCs w:val="22"/>
        </w:rPr>
      </w:pPr>
      <w:bookmarkStart w:colFirst="0" w:colLast="0" w:name="_uhayep6ki12v" w:id="4"/>
      <w:bookmarkEnd w:id="4"/>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1"/>
        <w:keepNext w:val="0"/>
        <w:keepLines w:val="0"/>
        <w:spacing w:after="40" w:before="220" w:lineRule="auto"/>
        <w:rPr/>
      </w:pPr>
      <w:bookmarkStart w:colFirst="0" w:colLast="0" w:name="_smbfsh8nyhpd" w:id="5"/>
      <w:bookmarkEnd w:id="5"/>
      <w:r w:rsidDel="00000000" w:rsidR="00000000" w:rsidRPr="00000000">
        <w:rPr>
          <w:rtl w:val="0"/>
        </w:rPr>
        <w:t xml:space="preserve">1. La escalera de inferencias</w:t>
      </w:r>
    </w:p>
    <w:p w:rsidR="00000000" w:rsidDel="00000000" w:rsidP="00000000" w:rsidRDefault="00000000" w:rsidRPr="00000000" w14:paraId="0000003B">
      <w:pPr>
        <w:spacing w:after="240" w:before="240" w:lineRule="auto"/>
        <w:rPr/>
      </w:pPr>
      <w:r w:rsidDel="00000000" w:rsidR="00000000" w:rsidRPr="00000000">
        <w:rPr>
          <w:rtl w:val="0"/>
        </w:rPr>
        <w:t xml:space="preserve">La escalera de inferencias es un modelo que describe cómo construimos nuestras creencias y decisiones basándonos en lo que observamos. Fue desarrollada por Chris Argyris y describe el proceso en varios pasos: seleccionamos información del entorno, la interpretamos, agregamos supuestos, sacamos conclusiones y, finalmente, adoptamos creencias que afectan nuestras acciones. Este modelo muestra cómo nuestras interpretaciones pueden desviarse de la realidad debido a suposiciones inconscientes o información limitada.</w:t>
      </w:r>
    </w:p>
    <w:p w:rsidR="00000000" w:rsidDel="00000000" w:rsidP="00000000" w:rsidRDefault="00000000" w:rsidRPr="00000000" w14:paraId="0000003C">
      <w:pPr>
        <w:spacing w:after="240" w:before="240" w:lineRule="auto"/>
        <w:rPr/>
      </w:pPr>
      <w:r w:rsidDel="00000000" w:rsidR="00000000" w:rsidRPr="00000000">
        <w:rPr>
          <w:b w:val="1"/>
          <w:rtl w:val="0"/>
        </w:rPr>
        <w:t xml:space="preserve">Ejemplo:</w:t>
      </w:r>
      <w:r w:rsidDel="00000000" w:rsidR="00000000" w:rsidRPr="00000000">
        <w:rPr>
          <w:rtl w:val="0"/>
        </w:rPr>
        <w:t xml:space="preserve"> Imaginemos a dos empleados que interpretan de manera diferente una directiva del jefe. Uno podría percibirla como una crítica a su rendimiento, mientras que el otro la ve como una oportunidad de mejora. La escalera de inferencias ayuda a entender cómo, a partir de la misma observación, pueden derivarse conclusiones distintas.</w:t>
      </w:r>
      <w:r w:rsidDel="00000000" w:rsidR="00000000" w:rsidRPr="00000000">
        <w:rPr>
          <w:rtl w:val="0"/>
        </w:rPr>
      </w:r>
    </w:p>
    <w:p w:rsidR="00000000" w:rsidDel="00000000" w:rsidP="00000000" w:rsidRDefault="00000000" w:rsidRPr="00000000" w14:paraId="0000003D">
      <w:pPr>
        <w:pStyle w:val="Heading2"/>
        <w:spacing w:after="240" w:before="240" w:lineRule="auto"/>
        <w:rPr/>
      </w:pPr>
      <w:bookmarkStart w:colFirst="0" w:colLast="0" w:name="_npi9geqqkoar" w:id="6"/>
      <w:bookmarkEnd w:id="6"/>
      <w:r w:rsidDel="00000000" w:rsidR="00000000" w:rsidRPr="00000000">
        <w:rPr>
          <w:rtl w:val="0"/>
        </w:rPr>
        <w:t xml:space="preserve">Pongamos en Práctica la Teoría</w:t>
      </w:r>
    </w:p>
    <w:p w:rsidR="00000000" w:rsidDel="00000000" w:rsidP="00000000" w:rsidRDefault="00000000" w:rsidRPr="00000000" w14:paraId="0000003E">
      <w:pPr>
        <w:pStyle w:val="Heading3"/>
        <w:spacing w:after="240" w:before="240" w:lineRule="auto"/>
        <w:rPr/>
      </w:pPr>
      <w:bookmarkStart w:colFirst="0" w:colLast="0" w:name="_o1cd9cc7t5vu" w:id="7"/>
      <w:bookmarkEnd w:id="7"/>
      <w:r w:rsidDel="00000000" w:rsidR="00000000" w:rsidRPr="00000000">
        <w:rPr>
          <w:rtl w:val="0"/>
        </w:rPr>
        <w:t xml:space="preserve">Caso de estudio 1: La reunión de equipo</w:t>
      </w:r>
    </w:p>
    <w:p w:rsidR="00000000" w:rsidDel="00000000" w:rsidP="00000000" w:rsidRDefault="00000000" w:rsidRPr="00000000" w14:paraId="0000003F">
      <w:pPr>
        <w:spacing w:after="240" w:before="240" w:lineRule="auto"/>
        <w:rPr/>
      </w:pPr>
      <w:r w:rsidDel="00000000" w:rsidR="00000000" w:rsidRPr="00000000">
        <w:rPr>
          <w:b w:val="1"/>
          <w:rtl w:val="0"/>
        </w:rPr>
        <w:t xml:space="preserve">Planteamiento:</w:t>
      </w:r>
      <w:r w:rsidDel="00000000" w:rsidR="00000000" w:rsidRPr="00000000">
        <w:rPr>
          <w:rtl w:val="0"/>
        </w:rPr>
        <w:t xml:space="preserve"> Un gerente observa que su equipo muestra baja participación en reuniones y concluye que están desmotivados.</w:t>
      </w:r>
    </w:p>
    <w:p w:rsidR="00000000" w:rsidDel="00000000" w:rsidP="00000000" w:rsidRDefault="00000000" w:rsidRPr="00000000" w14:paraId="00000040">
      <w:pPr>
        <w:spacing w:after="240" w:before="240" w:lineRule="auto"/>
        <w:rPr/>
      </w:pPr>
      <w:r w:rsidDel="00000000" w:rsidR="00000000" w:rsidRPr="00000000">
        <w:rPr>
          <w:b w:val="1"/>
          <w:rtl w:val="0"/>
        </w:rPr>
        <w:t xml:space="preserve">Desglose del problema:</w:t>
      </w:r>
      <w:r w:rsidDel="00000000" w:rsidR="00000000" w:rsidRPr="00000000">
        <w:rPr>
          <w:rtl w:val="0"/>
        </w:rPr>
        <w:t xml:space="preserve"> Siguiendo la escalera de inferencias, el gerente seleccionó la "baja participación" como evidencia y asumió que esto se debía a desmotivación, sin considerar otros factores como una posible falta de claridad en los objetivos.</w:t>
      </w:r>
    </w:p>
    <w:p w:rsidR="00000000" w:rsidDel="00000000" w:rsidP="00000000" w:rsidRDefault="00000000" w:rsidRPr="00000000" w14:paraId="00000041">
      <w:pPr>
        <w:spacing w:after="240" w:before="240" w:lineRule="auto"/>
        <w:rPr>
          <w:b w:val="1"/>
        </w:rPr>
      </w:pPr>
      <w:r w:rsidDel="00000000" w:rsidR="00000000" w:rsidRPr="00000000">
        <w:rPr>
          <w:b w:val="1"/>
          <w:rtl w:val="0"/>
        </w:rPr>
        <w:t xml:space="preserve">Solución:</w:t>
      </w:r>
      <w:r w:rsidDel="00000000" w:rsidR="00000000" w:rsidRPr="00000000">
        <w:rPr>
          <w:rtl w:val="0"/>
        </w:rPr>
        <w:t xml:space="preserve"> Se recomienda que el gerente explore otras posibles explicaciones y solicite retroalimentación directa. Esto puede revelar factores como la necesidad de mayor estructura o claridad en los temas tratados.</w:t>
      </w:r>
      <w:r w:rsidDel="00000000" w:rsidR="00000000" w:rsidRPr="00000000">
        <w:rPr>
          <w:rtl w:val="0"/>
        </w:rPr>
      </w:r>
    </w:p>
    <w:p w:rsidR="00000000" w:rsidDel="00000000" w:rsidP="00000000" w:rsidRDefault="00000000" w:rsidRPr="00000000" w14:paraId="00000042">
      <w:pPr>
        <w:pStyle w:val="Heading1"/>
        <w:keepNext w:val="0"/>
        <w:keepLines w:val="0"/>
        <w:spacing w:after="40" w:before="220" w:lineRule="auto"/>
        <w:rPr/>
      </w:pPr>
      <w:bookmarkStart w:colFirst="0" w:colLast="0" w:name="_smy9u5wlmej2" w:id="8"/>
      <w:bookmarkEnd w:id="8"/>
      <w:r w:rsidDel="00000000" w:rsidR="00000000" w:rsidRPr="00000000">
        <w:rPr>
          <w:rtl w:val="0"/>
        </w:rPr>
        <w:t xml:space="preserve">2. Comparación de sistemas abstractos</w:t>
      </w:r>
    </w:p>
    <w:p w:rsidR="00000000" w:rsidDel="00000000" w:rsidP="00000000" w:rsidRDefault="00000000" w:rsidRPr="00000000" w14:paraId="00000043">
      <w:pPr>
        <w:spacing w:after="240" w:before="240" w:lineRule="auto"/>
        <w:rPr/>
      </w:pPr>
      <w:r w:rsidDel="00000000" w:rsidR="00000000" w:rsidRPr="00000000">
        <w:rPr>
          <w:rtl w:val="0"/>
        </w:rPr>
        <w:t xml:space="preserve">Comparar sistemas abstractos implica observar cómo diferentes modelos mentales estructuran la realidad de formas divergentes. Un mismo problema puede abordarse de maneras completamente distintas dependiendo del sistema de pensamiento adoptado. Al comparar estos sistemas, podemos ver que cada uno ofrece ventajas y limitaciones y que ciertos contextos pueden requerir una perspectiva flexible.</w:t>
      </w:r>
    </w:p>
    <w:p w:rsidR="00000000" w:rsidDel="00000000" w:rsidP="00000000" w:rsidRDefault="00000000" w:rsidRPr="00000000" w14:paraId="00000044">
      <w:pPr>
        <w:spacing w:after="240" w:before="240" w:lineRule="auto"/>
        <w:rPr/>
      </w:pPr>
      <w:r w:rsidDel="00000000" w:rsidR="00000000" w:rsidRPr="00000000">
        <w:rPr>
          <w:b w:val="1"/>
          <w:rtl w:val="0"/>
        </w:rPr>
        <w:t xml:space="preserve">Ejemplo:</w:t>
      </w:r>
      <w:r w:rsidDel="00000000" w:rsidR="00000000" w:rsidRPr="00000000">
        <w:rPr>
          <w:rtl w:val="0"/>
        </w:rPr>
        <w:t xml:space="preserve"> Un sistema de pensamiento enfocado en el crecimiento económico prioriza métricas financieras, mientras que uno orientado a la sostenibilidad prioriza el impacto ambiental. Ambos sistemas aportan beneficios, pero pueden resultar insuficientes cuando se consideran por separado.</w:t>
      </w:r>
    </w:p>
    <w:p w:rsidR="00000000" w:rsidDel="00000000" w:rsidP="00000000" w:rsidRDefault="00000000" w:rsidRPr="00000000" w14:paraId="00000045">
      <w:pPr>
        <w:pStyle w:val="Heading2"/>
        <w:spacing w:after="240" w:before="240" w:lineRule="auto"/>
        <w:rPr/>
      </w:pPr>
      <w:bookmarkStart w:colFirst="0" w:colLast="0" w:name="_uyebbwmqlxxb" w:id="9"/>
      <w:bookmarkEnd w:id="9"/>
      <w:r w:rsidDel="00000000" w:rsidR="00000000" w:rsidRPr="00000000">
        <w:rPr>
          <w:rtl w:val="0"/>
        </w:rPr>
        <w:t xml:space="preserve">Pongamos en Práctica la Teoría</w:t>
      </w:r>
      <w:r w:rsidDel="00000000" w:rsidR="00000000" w:rsidRPr="00000000">
        <w:rPr>
          <w:rtl w:val="0"/>
        </w:rPr>
      </w:r>
    </w:p>
    <w:p w:rsidR="00000000" w:rsidDel="00000000" w:rsidP="00000000" w:rsidRDefault="00000000" w:rsidRPr="00000000" w14:paraId="00000046">
      <w:pPr>
        <w:pStyle w:val="Heading3"/>
        <w:spacing w:after="240" w:before="240" w:lineRule="auto"/>
        <w:rPr/>
      </w:pPr>
      <w:bookmarkStart w:colFirst="0" w:colLast="0" w:name="_lv8o7gos8qa0" w:id="10"/>
      <w:bookmarkEnd w:id="10"/>
      <w:r w:rsidDel="00000000" w:rsidR="00000000" w:rsidRPr="00000000">
        <w:rPr>
          <w:rtl w:val="0"/>
        </w:rPr>
        <w:t xml:space="preserve">Caso de estudio 1: Planificación de la expansión de una empresa</w:t>
      </w:r>
    </w:p>
    <w:p w:rsidR="00000000" w:rsidDel="00000000" w:rsidP="00000000" w:rsidRDefault="00000000" w:rsidRPr="00000000" w14:paraId="00000047">
      <w:pPr>
        <w:numPr>
          <w:ilvl w:val="0"/>
          <w:numId w:val="1"/>
        </w:numPr>
        <w:spacing w:after="0" w:afterAutospacing="0" w:before="240" w:lineRule="auto"/>
        <w:ind w:left="720" w:hanging="360"/>
      </w:pPr>
      <w:r w:rsidDel="00000000" w:rsidR="00000000" w:rsidRPr="00000000">
        <w:rPr>
          <w:b w:val="1"/>
          <w:rtl w:val="0"/>
        </w:rPr>
        <w:t xml:space="preserve">Planteamiento:</w:t>
      </w:r>
      <w:r w:rsidDel="00000000" w:rsidR="00000000" w:rsidRPr="00000000">
        <w:rPr>
          <w:rtl w:val="0"/>
        </w:rPr>
        <w:t xml:space="preserve"> Una empresa quiere expandirse y enfrenta dos perspectivas: la visión tradicional centrada en el retorno financiero versus una visión sostenible orientada a minimizar el impacto ambiental.</w:t>
      </w:r>
    </w:p>
    <w:p w:rsidR="00000000" w:rsidDel="00000000" w:rsidP="00000000" w:rsidRDefault="00000000" w:rsidRPr="00000000" w14:paraId="00000048">
      <w:pPr>
        <w:numPr>
          <w:ilvl w:val="0"/>
          <w:numId w:val="1"/>
        </w:numPr>
        <w:spacing w:after="0" w:afterAutospacing="0" w:before="0" w:beforeAutospacing="0" w:lineRule="auto"/>
        <w:ind w:left="720" w:hanging="360"/>
      </w:pPr>
      <w:r w:rsidDel="00000000" w:rsidR="00000000" w:rsidRPr="00000000">
        <w:rPr>
          <w:b w:val="1"/>
          <w:rtl w:val="0"/>
        </w:rPr>
        <w:t xml:space="preserve">Desglose del problema:</w:t>
      </w:r>
      <w:r w:rsidDel="00000000" w:rsidR="00000000" w:rsidRPr="00000000">
        <w:rPr>
          <w:rtl w:val="0"/>
        </w:rPr>
        <w:t xml:space="preserve"> La empresa necesita evaluar cuál de los sistemas abstractos responde mejor a sus objetivos a largo plazo, considerando no solo el impacto financiero sino también el social y ambiental.</w:t>
      </w:r>
    </w:p>
    <w:p w:rsidR="00000000" w:rsidDel="00000000" w:rsidP="00000000" w:rsidRDefault="00000000" w:rsidRPr="00000000" w14:paraId="00000049">
      <w:pPr>
        <w:numPr>
          <w:ilvl w:val="0"/>
          <w:numId w:val="1"/>
        </w:numPr>
        <w:spacing w:after="240" w:before="0" w:beforeAutospacing="0" w:lineRule="auto"/>
        <w:ind w:left="720" w:hanging="360"/>
      </w:pPr>
      <w:r w:rsidDel="00000000" w:rsidR="00000000" w:rsidRPr="00000000">
        <w:rPr>
          <w:b w:val="1"/>
          <w:rtl w:val="0"/>
        </w:rPr>
        <w:t xml:space="preserve">Solución:</w:t>
      </w:r>
      <w:r w:rsidDel="00000000" w:rsidR="00000000" w:rsidRPr="00000000">
        <w:rPr>
          <w:rtl w:val="0"/>
        </w:rPr>
        <w:t xml:space="preserve"> Se propone adoptar un enfoque integrado que permita ponderar ambas perspectivas y buscar un equilibrio entre crecimiento y sostenibilidad.</w:t>
      </w:r>
    </w:p>
    <w:p w:rsidR="00000000" w:rsidDel="00000000" w:rsidP="00000000" w:rsidRDefault="00000000" w:rsidRPr="00000000" w14:paraId="0000004A">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keepNext w:val="0"/>
        <w:keepLines w:val="0"/>
        <w:spacing w:after="40" w:before="240" w:lineRule="auto"/>
        <w:rPr/>
      </w:pPr>
      <w:bookmarkStart w:colFirst="0" w:colLast="0" w:name="_qk0jb5kdkqvv" w:id="11"/>
      <w:bookmarkEnd w:id="11"/>
      <w:r w:rsidDel="00000000" w:rsidR="00000000" w:rsidRPr="00000000">
        <w:rPr>
          <w:rtl w:val="0"/>
        </w:rPr>
        <w:t xml:space="preserve">Conclusión</w:t>
      </w:r>
    </w:p>
    <w:p w:rsidR="00000000" w:rsidDel="00000000" w:rsidP="00000000" w:rsidRDefault="00000000" w:rsidRPr="00000000" w14:paraId="0000004C">
      <w:pPr>
        <w:spacing w:after="240" w:before="240" w:lineRule="auto"/>
        <w:rPr/>
      </w:pPr>
      <w:r w:rsidDel="00000000" w:rsidR="00000000" w:rsidRPr="00000000">
        <w:rPr>
          <w:rtl w:val="0"/>
        </w:rPr>
        <w:t xml:space="preserve">La comprensión de los modelos mentales o sistemas abstractos diseñados es fundamental para desarrollar un pensamiento sistémico eficaz. A través de herramientas como la escalera de inferencias, los estudiantes pueden aprender a identificar sus propios supuestos y comprender cómo estos afectan su percepción y toma de decisiones. La comparación de sistemas abstractos, por otro lado, permite reconocer la diversidad de enfoques que pueden aplicarse a un mismo problema y así fomentar una perspectiva más inclusiva y adaptable. En conjunto, estos conceptos ayudan a los estudiantes a construir modelos mentales más robustos y a mejorar su capacidad de análisis en situaciones complejas.</w:t>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rPr/>
    </w:pPr>
    <w:r w:rsidDel="00000000" w:rsidR="00000000" w:rsidRPr="00000000">
      <w:rPr>
        <w:rtl w:val="0"/>
      </w:rPr>
      <w:t xml:space="preserve">Teoría de Sistemas 1</w:t>
    </w:r>
  </w:p>
  <w:p w:rsidR="00000000" w:rsidDel="00000000" w:rsidP="00000000" w:rsidRDefault="00000000" w:rsidRPr="00000000" w14:paraId="00000052">
    <w:pPr>
      <w:rPr/>
    </w:pPr>
    <w:r w:rsidDel="00000000" w:rsidR="00000000" w:rsidRPr="00000000">
      <w:rPr>
        <w:rtl w:val="0"/>
      </w:rPr>
      <w:t xml:space="preserve">S.1</w:t>
    </w:r>
  </w:p>
  <w:p w:rsidR="00000000" w:rsidDel="00000000" w:rsidP="00000000" w:rsidRDefault="00000000" w:rsidRPr="00000000" w14:paraId="0000005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