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color w:val="0d0d0d"/>
          <w:sz w:val="30"/>
          <w:szCs w:val="30"/>
          <w:highlight w:val="white"/>
          <w:rtl w:val="0"/>
        </w:rPr>
        <w:t xml:space="preserve">Desarrollando el pensamiento sistémico complejo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Estructuras circulares de retroalimentación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Definir y entender qué son las estructuras circulares de retroalimentación y su papel en los sistemas dinámicos.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Identificar la diferencia entre retroalimentación positiva y negativa, y su impacto en el comportamiento de los sistemas.</w:t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Modelado de Estructuras de Sistemas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.0512875079803"/>
        <w:gridCol w:w="4308.670172985134"/>
        <w:gridCol w:w="874.3535706685313"/>
        <w:gridCol w:w="874.3535706685313"/>
        <w:gridCol w:w="748.1582099534855"/>
        <w:gridCol w:w="603.9349405648618"/>
        <w:gridCol w:w="558.8651688809169"/>
        <w:gridCol w:w="630.9768035752288"/>
        <w:gridCol w:w="847.3117076581643"/>
        <w:gridCol w:w="901.3954336788983"/>
        <w:tblGridChange w:id="0">
          <w:tblGrid>
            <w:gridCol w:w="1325.0512875079803"/>
            <w:gridCol w:w="4308.670172985134"/>
            <w:gridCol w:w="874.3535706685313"/>
            <w:gridCol w:w="874.3535706685313"/>
            <w:gridCol w:w="748.1582099534855"/>
            <w:gridCol w:w="603.9349405648618"/>
            <w:gridCol w:w="558.8651688809169"/>
            <w:gridCol w:w="630.9768035752288"/>
            <w:gridCol w:w="847.3117076581643"/>
            <w:gridCol w:w="901.3954336788983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Retroalimentación de compensación y refuerzo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Ejemplos de retroalimentación en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Impacto de la retroalimentación en el comportamiento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Retroalimentación y toma de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Acumulaciones y tasas de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Diagramas de ciclos causales a flujos y niveles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Ejemplos de ciclos causales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Cuestionarios y ejercicios: 1.25 (c/u)</w:t>
      </w:r>
    </w:p>
    <w:p w:rsidR="00000000" w:rsidDel="00000000" w:rsidP="00000000" w:rsidRDefault="00000000" w:rsidRPr="00000000" w14:paraId="00000080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Teoría de Sistemas 1</w:t>
    </w:r>
  </w:p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S.10</w:t>
    </w:r>
  </w:p>
  <w:p w:rsidR="00000000" w:rsidDel="00000000" w:rsidP="00000000" w:rsidRDefault="00000000" w:rsidRPr="00000000" w14:paraId="00000083">
    <w:pPr>
      <w:jc w:val="right"/>
      <w:rPr>
        <w:color w:val="0000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GHvCq1f5q8pJgjY8ptQLBala3A==">CgMxLjA4AHIhMU5hNmUyR1dJZ0VfeE5DeU5IcFFIYlJOMkc5Y1k0aWJO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