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dwpyarthnmqq" w:id="0"/>
      <w:bookmarkEnd w:id="0"/>
      <w:r w:rsidDel="00000000" w:rsidR="00000000" w:rsidRPr="00000000">
        <w:rPr>
          <w:b w:val="0"/>
          <w:color w:val="039be5"/>
          <w:sz w:val="72"/>
          <w:szCs w:val="72"/>
          <w:rtl w:val="0"/>
        </w:rPr>
        <w:t xml:space="preserve">E-learning y plataformas educativas gamificadas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6"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7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D">
      <w:pPr>
        <w:rPr/>
      </w:pPr>
      <w:r w:rsidDel="00000000" w:rsidR="00000000" w:rsidRPr="00000000">
        <w:rPr>
          <w:rtl w:val="0"/>
        </w:rPr>
        <w:t xml:space="preserve">Facultad de ingeniería.</w:t>
      </w:r>
    </w:p>
    <w:p w:rsidR="00000000" w:rsidDel="00000000" w:rsidP="00000000" w:rsidRDefault="00000000" w:rsidRPr="00000000" w14:paraId="0000000E">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km5j392pyxu0"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m5j392pyxu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ei9cq7pod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ktmhxggaoo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1: Arquitectura de sistema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kmgf7z0fco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b8neo8crk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xq2esfpc25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7d3e7reve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de arquitecturas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9bgi4q2og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Herramientas para arquitecturas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nozojef4v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Impacto en la organización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a97ebp118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Futuro de la arquitectura de sistemas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97uqngyr4x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i4estul4kfp">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ddwqplvmzk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7zeder5gt28">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nmxspwv54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2: El ciclo de vida de un sistema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z7vn78lb1l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6xqjyft5in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kiz0bhhd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mnvs4icqs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del ciclo de vida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kga1h9x2l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Etapas del ciclo de vida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diom7waoc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Herramientas para el ciclo de vida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qcptemwf1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Importancia del ciclo de vida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c5a1on23b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de aplicación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7ngv04o0z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Desafíos en el ciclo de vida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2rshhs4sf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Futuro del ciclo de vida</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fb70czfaxk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6i78kqj29h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dzgucr3zua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7c5yinr549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1ow25bsxjyt">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8zy2ez8rqul" w:id="2"/>
      <w:bookmarkEnd w:id="2"/>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u2wiwuvwwjko" w:id="3"/>
      <w:bookmarkEnd w:id="3"/>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7ei9cq7podot" w:id="4"/>
      <w:bookmarkEnd w:id="4"/>
      <w:r w:rsidDel="00000000" w:rsidR="00000000" w:rsidRPr="00000000">
        <w:rPr>
          <w:rtl w:val="0"/>
        </w:rPr>
        <w:t xml:space="preserve">Competencia(s)</w:t>
      </w:r>
    </w:p>
    <w:p w:rsidR="00000000" w:rsidDel="00000000" w:rsidP="00000000" w:rsidRDefault="00000000" w:rsidRPr="00000000" w14:paraId="00000032">
      <w:pPr>
        <w:rPr/>
      </w:pPr>
      <w:r w:rsidDel="00000000" w:rsidR="00000000" w:rsidRPr="00000000">
        <w:rPr>
          <w:rtl w:val="0"/>
        </w:rPr>
        <w:t xml:space="preserve">Analizar las características, herramientas y proyecciones del e-learning y de las plataformas educativas gamificadas.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Evaluar los beneficios, desafíos y casos de éxito para proponer soluciones innovadoras en contextos de aprendizaje virtual.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hdcj8yx0kr00" w:id="5"/>
      <w:bookmarkEnd w:id="5"/>
      <w:r w:rsidDel="00000000" w:rsidR="00000000" w:rsidRPr="00000000">
        <w:rPr>
          <w:rtl w:val="0"/>
        </w:rPr>
        <w:t xml:space="preserve">Subtema 1: E-learning</w:t>
      </w:r>
    </w:p>
    <w:p w:rsidR="00000000" w:rsidDel="00000000" w:rsidP="00000000" w:rsidRDefault="00000000" w:rsidRPr="00000000" w14:paraId="00000037">
      <w:pPr>
        <w:pStyle w:val="Heading2"/>
        <w:rPr>
          <w:color w:val="bf9000"/>
        </w:rPr>
      </w:pPr>
      <w:bookmarkStart w:colFirst="0" w:colLast="0" w:name="_heading=h.nkmgf7z0fcow"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38">
      <w:pPr>
        <w:spacing w:after="240" w:before="240" w:lineRule="auto"/>
        <w:rPr/>
      </w:pPr>
      <w:r w:rsidDel="00000000" w:rsidR="00000000" w:rsidRPr="00000000">
        <w:rPr>
          <w:rtl w:val="0"/>
        </w:rPr>
        <w:t xml:space="preserve">Comprender qué es el e-learning, su evolución y sus implicaciones actuales y futuras en el ámbito educativo, analizando tanto sus beneficios como los desafíos que enfrenta.</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rPr>
          <w:color w:val="bf9000"/>
        </w:rPr>
      </w:pPr>
      <w:bookmarkStart w:colFirst="0" w:colLast="0" w:name="_heading=h.44b8neo8crkc" w:id="7"/>
      <w:bookmarkEnd w:id="7"/>
      <w:r w:rsidDel="00000000" w:rsidR="00000000" w:rsidRPr="00000000">
        <w:rPr>
          <w:color w:val="bf9000"/>
          <w:rtl w:val="0"/>
        </w:rPr>
        <w:t xml:space="preserve">Introducción</w:t>
      </w:r>
    </w:p>
    <w:p w:rsidR="00000000" w:rsidDel="00000000" w:rsidP="00000000" w:rsidRDefault="00000000" w:rsidRPr="00000000" w14:paraId="0000003B">
      <w:pPr>
        <w:spacing w:after="240" w:before="240" w:lineRule="auto"/>
        <w:rPr/>
      </w:pPr>
      <w:r w:rsidDel="00000000" w:rsidR="00000000" w:rsidRPr="00000000">
        <w:rPr>
          <w:rtl w:val="0"/>
        </w:rPr>
        <w:t xml:space="preserve">El e-learning ha revolucionado la forma en que accedemos al conocimiento. Gracias a las tecnologías digitales, hoy es posible estudiar desde cualquier lugar del mundo, en cualquier momento. Este modelo educativo ha ganado protagonismo, especialmente en contextos donde la presencialidad no es viable, como ocurrió durante la pandemia de COVID-19.</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2"/>
        <w:rPr>
          <w:color w:val="bf9000"/>
        </w:rPr>
      </w:pPr>
      <w:bookmarkStart w:colFirst="0" w:colLast="0" w:name="_heading=h.6xq2esfpc25a" w:id="8"/>
      <w:bookmarkEnd w:id="8"/>
      <w:r w:rsidDel="00000000" w:rsidR="00000000" w:rsidRPr="00000000">
        <w:rPr>
          <w:color w:val="bf9000"/>
          <w:rtl w:val="0"/>
        </w:rPr>
        <w:t xml:space="preserve">Contenido</w:t>
      </w:r>
    </w:p>
    <w:p w:rsidR="00000000" w:rsidDel="00000000" w:rsidP="00000000" w:rsidRDefault="00000000" w:rsidRPr="00000000" w14:paraId="0000003E">
      <w:pPr>
        <w:numPr>
          <w:ilvl w:val="0"/>
          <w:numId w:val="3"/>
        </w:numPr>
        <w:spacing w:after="240" w:before="240" w:lineRule="auto"/>
        <w:ind w:left="720" w:hanging="360"/>
        <w:rPr>
          <w:b w:val="1"/>
          <w:color w:val="666666"/>
        </w:rPr>
      </w:pPr>
      <w:r w:rsidDel="00000000" w:rsidR="00000000" w:rsidRPr="00000000">
        <w:rPr>
          <w:b w:val="1"/>
          <w:color w:val="666666"/>
          <w:rtl w:val="0"/>
        </w:rPr>
        <w:t xml:space="preserve">El e-learning, o aprendizaje electrónico, se refiere a la educación impartida a través de medios digitales, generalmente utilizando plataformas en línea. Abarca desde cursos virtuales en universidades hasta entrenamientos empresariales y autoformación mediante apps o sitios web. No solo implica el uso de tecnología, sino un cambio de paradigma educativo que prioriza la flexibilidad, la autonomía y la interacción digital.</w:t>
      </w:r>
    </w:p>
    <w:p w:rsidR="00000000" w:rsidDel="00000000" w:rsidP="00000000" w:rsidRDefault="00000000" w:rsidRPr="00000000" w14:paraId="0000003F">
      <w:pPr>
        <w:numPr>
          <w:ilvl w:val="0"/>
          <w:numId w:val="3"/>
        </w:numPr>
        <w:spacing w:after="240" w:before="240" w:lineRule="auto"/>
        <w:ind w:left="720" w:hanging="360"/>
        <w:rPr>
          <w:b w:val="1"/>
          <w:color w:val="666666"/>
        </w:rPr>
      </w:pPr>
      <w:r w:rsidDel="00000000" w:rsidR="00000000" w:rsidRPr="00000000">
        <w:rPr>
          <w:b w:val="1"/>
          <w:color w:val="666666"/>
          <w:rtl w:val="0"/>
        </w:rPr>
        <w:t xml:space="preserve">Ventajas del e-learning</w:t>
        <w:br w:type="textWrapping"/>
        <w:t xml:space="preserve"> Uno de los principales beneficios del e-learning es la flexibilidad que ofrece. Permite a los estudiantes acceder a contenidos en cualquier momento y lugar, adaptando su ritmo de aprendizaje. También facilita la actualización constante de los contenidos y reduce costos asociados al transporte, materiales físicos y uso de instalaciones. Además, favorece la inclusión, al permitir el acceso a la educación a personas con limitaciones geográficas, físicas o laborales.</w:t>
      </w:r>
    </w:p>
    <w:p w:rsidR="00000000" w:rsidDel="00000000" w:rsidP="00000000" w:rsidRDefault="00000000" w:rsidRPr="00000000" w14:paraId="00000040">
      <w:pPr>
        <w:numPr>
          <w:ilvl w:val="0"/>
          <w:numId w:val="3"/>
        </w:numPr>
        <w:spacing w:after="240" w:before="240" w:lineRule="auto"/>
        <w:ind w:left="720" w:hanging="360"/>
        <w:rPr>
          <w:b w:val="1"/>
          <w:color w:val="666666"/>
        </w:rPr>
      </w:pPr>
      <w:r w:rsidDel="00000000" w:rsidR="00000000" w:rsidRPr="00000000">
        <w:rPr>
          <w:b w:val="1"/>
          <w:color w:val="666666"/>
          <w:rtl w:val="0"/>
        </w:rPr>
        <w:t xml:space="preserve">Desafíos del e-learning</w:t>
        <w:br w:type="textWrapping"/>
        <w:t xml:space="preserve"> Pese a sus beneficios, el e-learning también presenta desafíos importantes. La desmotivación, el aislamiento y la falta de interacción humana pueden dificultar el aprendizaje. No todos los estudiantes tienen las habilidades digitales necesarias ni un entorno propicio para el estudio en casa. La brecha digital también limita el acceso de ciertas poblaciones. A nivel institucional, se requiere inversión en infraestructura tecnológica y formación docente especializada.</w:t>
      </w:r>
    </w:p>
    <w:p w:rsidR="00000000" w:rsidDel="00000000" w:rsidP="00000000" w:rsidRDefault="00000000" w:rsidRPr="00000000" w14:paraId="00000041">
      <w:pPr>
        <w:numPr>
          <w:ilvl w:val="0"/>
          <w:numId w:val="3"/>
        </w:numPr>
        <w:spacing w:after="240" w:before="240" w:lineRule="auto"/>
        <w:ind w:left="720" w:hanging="360"/>
        <w:rPr>
          <w:b w:val="1"/>
          <w:color w:val="666666"/>
        </w:rPr>
      </w:pPr>
      <w:r w:rsidDel="00000000" w:rsidR="00000000" w:rsidRPr="00000000">
        <w:rPr>
          <w:b w:val="1"/>
          <w:color w:val="666666"/>
          <w:rtl w:val="0"/>
        </w:rPr>
        <w:t xml:space="preserve">Herramientas para e-learning</w:t>
        <w:br w:type="textWrapping"/>
        <w:t xml:space="preserve"> Las plataformas más utilizadas incluyen Moodle, Blackboard, Google Classroom, Edmodo y Canvas, que permiten gestionar cursos, evaluar, retroalimentar y fomentar la participación. Otras herramientas como Zoom, Microsoft Teams, Kahoot! o Padlet se usan para complementar la experiencia formativa con actividades interactivas y videoconferencias.</w:t>
      </w:r>
    </w:p>
    <w:p w:rsidR="00000000" w:rsidDel="00000000" w:rsidP="00000000" w:rsidRDefault="00000000" w:rsidRPr="00000000" w14:paraId="00000042">
      <w:pPr>
        <w:numPr>
          <w:ilvl w:val="0"/>
          <w:numId w:val="3"/>
        </w:numPr>
        <w:spacing w:after="240" w:before="240" w:lineRule="auto"/>
        <w:ind w:left="720" w:hanging="360"/>
        <w:rPr>
          <w:b w:val="1"/>
          <w:color w:val="666666"/>
        </w:rPr>
      </w:pPr>
      <w:r w:rsidDel="00000000" w:rsidR="00000000" w:rsidRPr="00000000">
        <w:rPr>
          <w:b w:val="1"/>
          <w:color w:val="666666"/>
          <w:rtl w:val="0"/>
        </w:rPr>
        <w:t xml:space="preserve">Casos de éxito</w:t>
        <w:br w:type="textWrapping"/>
        <w:t xml:space="preserve"> La Universidad Nacional Autónoma de México (UNAM) ha desarrollado un ecosistema robusto de educación virtual con cursos en línea gratuitos y diplomados. También empresas como IBM y Google ofrecen programas de capacitación online certificados, que han permitido a miles de personas reconvertirse profesionalmente sin necesidad de asistir a una institución física.</w:t>
      </w:r>
    </w:p>
    <w:p w:rsidR="00000000" w:rsidDel="00000000" w:rsidP="00000000" w:rsidRDefault="00000000" w:rsidRPr="00000000" w14:paraId="00000043">
      <w:pPr>
        <w:numPr>
          <w:ilvl w:val="0"/>
          <w:numId w:val="3"/>
        </w:numPr>
        <w:spacing w:after="240" w:before="240" w:lineRule="auto"/>
        <w:ind w:left="720" w:hanging="360"/>
        <w:rPr>
          <w:b w:val="1"/>
          <w:color w:val="666666"/>
        </w:rPr>
      </w:pPr>
      <w:r w:rsidDel="00000000" w:rsidR="00000000" w:rsidRPr="00000000">
        <w:rPr>
          <w:b w:val="1"/>
          <w:color w:val="666666"/>
          <w:rtl w:val="0"/>
        </w:rPr>
        <w:t xml:space="preserve">Futuro del e-learning</w:t>
        <w:br w:type="textWrapping"/>
        <w:t xml:space="preserve"> El e-learning continuará evolucionando hacia modelos más personalizados, impulsados por inteligencia artificial y analítica de datos. Se prevé el uso extendido de tecnologías inmersivas como la realidad virtual, que permitirán simular laboratorios, escenarios y experiencias prácticas. Asimismo, los microcursos y el aprendizaje adaptativo marcarán el futuro cercano del sector.</w:t>
      </w:r>
    </w:p>
    <w:p w:rsidR="00000000" w:rsidDel="00000000" w:rsidP="00000000" w:rsidRDefault="00000000" w:rsidRPr="00000000" w14:paraId="00000044">
      <w:pPr>
        <w:spacing w:after="240" w:before="240" w:lineRule="auto"/>
        <w:rPr>
          <w:b w:val="1"/>
          <w:color w:val="666666"/>
        </w:rPr>
      </w:pPr>
      <w:r w:rsidDel="00000000" w:rsidR="00000000" w:rsidRPr="00000000">
        <w:rPr>
          <w:rtl w:val="0"/>
        </w:rPr>
      </w:r>
    </w:p>
    <w:p w:rsidR="00000000" w:rsidDel="00000000" w:rsidP="00000000" w:rsidRDefault="00000000" w:rsidRPr="00000000" w14:paraId="00000045">
      <w:pPr>
        <w:pStyle w:val="Heading2"/>
        <w:rPr>
          <w:color w:val="0b5394"/>
        </w:rPr>
      </w:pPr>
      <w:bookmarkStart w:colFirst="0" w:colLast="0" w:name="_heading=h.o97uqngyr4x5" w:id="9"/>
      <w:bookmarkEnd w:id="9"/>
      <w:r w:rsidDel="00000000" w:rsidR="00000000" w:rsidRPr="00000000">
        <w:rPr>
          <w:color w:val="0b5394"/>
          <w:rtl w:val="0"/>
        </w:rPr>
        <w:t xml:space="preserve">Pongamos en Práctica la Teoría</w:t>
      </w:r>
    </w:p>
    <w:p w:rsidR="00000000" w:rsidDel="00000000" w:rsidP="00000000" w:rsidRDefault="00000000" w:rsidRPr="00000000" w14:paraId="00000046">
      <w:pPr>
        <w:pStyle w:val="Heading3"/>
        <w:rPr>
          <w:color w:val="bf9000"/>
        </w:rPr>
      </w:pPr>
      <w:bookmarkStart w:colFirst="0" w:colLast="0" w:name="_heading=h.ji4estul4kfp" w:id="10"/>
      <w:bookmarkEnd w:id="10"/>
      <w:r w:rsidDel="00000000" w:rsidR="00000000" w:rsidRPr="00000000">
        <w:rPr>
          <w:color w:val="bf9000"/>
          <w:rtl w:val="0"/>
        </w:rPr>
        <w:t xml:space="preserve">Caso de Estudio 1</w:t>
      </w:r>
    </w:p>
    <w:p w:rsidR="00000000" w:rsidDel="00000000" w:rsidP="00000000" w:rsidRDefault="00000000" w:rsidRPr="00000000" w14:paraId="00000047">
      <w:pPr>
        <w:spacing w:after="240" w:before="240" w:lineRule="auto"/>
        <w:rPr/>
      </w:pPr>
      <w:r w:rsidDel="00000000" w:rsidR="00000000" w:rsidRPr="00000000">
        <w:rPr>
          <w:rtl w:val="0"/>
        </w:rPr>
        <w:t xml:space="preserve">Una empresa de telecomunicaciones implementa un programa de capacitación continua vía e-learning para sus empleados en zonas rurales. Esto mejora la productividad sin necesidad de desplazamientos, permitiendo actualizaciones técnicas mensuales.</w:t>
      </w:r>
    </w:p>
    <w:p w:rsidR="00000000" w:rsidDel="00000000" w:rsidP="00000000" w:rsidRDefault="00000000" w:rsidRPr="00000000" w14:paraId="00000048">
      <w:pPr>
        <w:pStyle w:val="Heading3"/>
        <w:rPr>
          <w:color w:val="bf9000"/>
        </w:rPr>
      </w:pPr>
      <w:bookmarkStart w:colFirst="0" w:colLast="0" w:name="_heading=h.lddwqplvmzka" w:id="11"/>
      <w:bookmarkEnd w:id="11"/>
      <w:r w:rsidDel="00000000" w:rsidR="00000000" w:rsidRPr="00000000">
        <w:rPr>
          <w:color w:val="bf9000"/>
          <w:rtl w:val="0"/>
        </w:rPr>
        <w:t xml:space="preserve">Caso de Estudio 2</w:t>
      </w:r>
    </w:p>
    <w:p w:rsidR="00000000" w:rsidDel="00000000" w:rsidP="00000000" w:rsidRDefault="00000000" w:rsidRPr="00000000" w14:paraId="00000049">
      <w:pPr>
        <w:spacing w:after="240" w:before="240" w:lineRule="auto"/>
        <w:rPr/>
      </w:pPr>
      <w:r w:rsidDel="00000000" w:rsidR="00000000" w:rsidRPr="00000000">
        <w:rPr>
          <w:rtl w:val="0"/>
        </w:rPr>
        <w:t xml:space="preserve">Una red de escuelas rurales utiliza Google Classroom y WhatsApp para mantener el vínculo con sus estudiantes durante una contingencia sanitaria. A pesar de las limitaciones de conectividad, logran sostener la continuidad pedagógica.</w:t>
      </w:r>
    </w:p>
    <w:p w:rsidR="00000000" w:rsidDel="00000000" w:rsidP="00000000" w:rsidRDefault="00000000" w:rsidRPr="00000000" w14:paraId="0000004A">
      <w:pPr>
        <w:pStyle w:val="Heading2"/>
        <w:rPr/>
      </w:pPr>
      <w:bookmarkStart w:colFirst="0" w:colLast="0" w:name="_heading=h.o7zeder5gt28" w:id="12"/>
      <w:bookmarkEnd w:id="12"/>
      <w:r w:rsidDel="00000000" w:rsidR="00000000" w:rsidRPr="00000000">
        <w:rPr>
          <w:rtl w:val="0"/>
        </w:rPr>
        <w:t xml:space="preserve">Conclusiones</w:t>
      </w:r>
    </w:p>
    <w:p w:rsidR="00000000" w:rsidDel="00000000" w:rsidP="00000000" w:rsidRDefault="00000000" w:rsidRPr="00000000" w14:paraId="0000004B">
      <w:pPr>
        <w:spacing w:after="240" w:before="240" w:lineRule="auto"/>
        <w:rPr/>
      </w:pPr>
      <w:r w:rsidDel="00000000" w:rsidR="00000000" w:rsidRPr="00000000">
        <w:rPr>
          <w:rtl w:val="0"/>
        </w:rPr>
        <w:t xml:space="preserve">El e-learning representa una revolución educativa que democratiza el acceso al conocimiento y redefine el papel del docente y el estudiante. Si bien enfrenta retos tecnológicos y pedagógicos, su capacidad de adaptación lo consolida como una herramienta clave para la educación del siglo XXI. El futuro apunta a experiencias cada vez más interactivas, inclusivas y centradas en el alumno.</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v37yyg7lmv1m" w:id="13"/>
      <w:bookmarkEnd w:id="13"/>
      <w:r w:rsidDel="00000000" w:rsidR="00000000" w:rsidRPr="00000000">
        <w:rPr>
          <w:rtl w:val="0"/>
        </w:rPr>
        <w:t xml:space="preserve">Subtema 2: Gamificación en educación y plataformas educativas</w:t>
      </w:r>
    </w:p>
    <w:p w:rsidR="00000000" w:rsidDel="00000000" w:rsidP="00000000" w:rsidRDefault="00000000" w:rsidRPr="00000000" w14:paraId="0000004E">
      <w:pPr>
        <w:pStyle w:val="Heading2"/>
        <w:rPr/>
      </w:pPr>
      <w:bookmarkStart w:colFirst="0" w:colLast="0" w:name="_heading=h.8z7vn78lb1lg" w:id="14"/>
      <w:bookmarkEnd w:id="14"/>
      <w:r w:rsidDel="00000000" w:rsidR="00000000" w:rsidRPr="00000000">
        <w:rPr>
          <w:rtl w:val="0"/>
        </w:rPr>
        <w:t xml:space="preserve">Objetivo</w:t>
      </w:r>
    </w:p>
    <w:p w:rsidR="00000000" w:rsidDel="00000000" w:rsidP="00000000" w:rsidRDefault="00000000" w:rsidRPr="00000000" w14:paraId="0000004F">
      <w:pPr>
        <w:spacing w:after="240" w:before="240" w:lineRule="auto"/>
        <w:rPr/>
      </w:pPr>
      <w:r w:rsidDel="00000000" w:rsidR="00000000" w:rsidRPr="00000000">
        <w:rPr>
          <w:rtl w:val="0"/>
        </w:rPr>
        <w:t xml:space="preserve">Explorar el impacto de las plataformas educativas con gamificación, sus características principales, ejemplos exitosos, así como sus ventajas, desafíos y proyecciones futuras.</w:t>
      </w:r>
    </w:p>
    <w:p w:rsidR="00000000" w:rsidDel="00000000" w:rsidP="00000000" w:rsidRDefault="00000000" w:rsidRPr="00000000" w14:paraId="00000050">
      <w:pPr>
        <w:pStyle w:val="Heading2"/>
        <w:rPr/>
      </w:pPr>
      <w:bookmarkStart w:colFirst="0" w:colLast="0" w:name="_heading=h.f6xqjyft5inu" w:id="15"/>
      <w:bookmarkEnd w:id="15"/>
      <w:r w:rsidDel="00000000" w:rsidR="00000000" w:rsidRPr="00000000">
        <w:rPr>
          <w:rtl w:val="0"/>
        </w:rPr>
        <w:t xml:space="preserve">Introducción</w:t>
      </w:r>
    </w:p>
    <w:p w:rsidR="00000000" w:rsidDel="00000000" w:rsidP="00000000" w:rsidRDefault="00000000" w:rsidRPr="00000000" w14:paraId="00000051">
      <w:pPr>
        <w:spacing w:after="240" w:before="240" w:lineRule="auto"/>
        <w:rPr/>
      </w:pPr>
      <w:r w:rsidDel="00000000" w:rsidR="00000000" w:rsidRPr="00000000">
        <w:rPr>
          <w:rtl w:val="0"/>
        </w:rPr>
        <w:t xml:space="preserve">La gamificación consiste en aplicar elementos y dinámicas de juego en contextos no lúdicos, como la educación. Las plataformas educativas que incorporan gamificación no solo buscan enseñar, sino también motivar, premiar el progreso y fomentar la participación activa del estudiante. En una era donde la atención es un recurso escaso, la gamificación se ha vuelto una estrategia clave para capturar el interés.</w:t>
      </w:r>
    </w:p>
    <w:p w:rsidR="00000000" w:rsidDel="00000000" w:rsidP="00000000" w:rsidRDefault="00000000" w:rsidRPr="00000000" w14:paraId="00000052">
      <w:pPr>
        <w:pStyle w:val="Heading2"/>
        <w:rPr/>
      </w:pPr>
      <w:bookmarkStart w:colFirst="0" w:colLast="0" w:name="_heading=h.8akiz0bhhdx" w:id="16"/>
      <w:bookmarkEnd w:id="16"/>
      <w:r w:rsidDel="00000000" w:rsidR="00000000" w:rsidRPr="00000000">
        <w:rPr>
          <w:rtl w:val="0"/>
        </w:rPr>
        <w:t xml:space="preserve">Contenido</w:t>
      </w:r>
    </w:p>
    <w:p w:rsidR="00000000" w:rsidDel="00000000" w:rsidP="00000000" w:rsidRDefault="00000000" w:rsidRPr="00000000" w14:paraId="00000053">
      <w:pPr>
        <w:numPr>
          <w:ilvl w:val="0"/>
          <w:numId w:val="1"/>
        </w:numPr>
        <w:spacing w:after="240" w:before="240" w:lineRule="auto"/>
        <w:ind w:left="720" w:hanging="360"/>
      </w:pPr>
      <w:r w:rsidDel="00000000" w:rsidR="00000000" w:rsidRPr="00000000">
        <w:rPr>
          <w:b w:val="1"/>
          <w:rtl w:val="0"/>
        </w:rPr>
        <w:t xml:space="preserve">Definición de plataformas educativas</w:t>
        <w:br w:type="textWrapping"/>
      </w:r>
      <w:r w:rsidDel="00000000" w:rsidR="00000000" w:rsidRPr="00000000">
        <w:rPr>
          <w:rtl w:val="0"/>
        </w:rPr>
        <w:t xml:space="preserve"> Las plataformas educativas son entornos digitales que permiten organizar, distribuir y gestionar contenidos de aprendizaje. Las que incluyen gamificación utilizan mecanismos como puntos, insignias, rankings y desafíos para aumentar la motivación. Algunas también incorporan narrativas, avatares, mundos virtuales o misiones que hacen del aprendizaje una experiencia más atractiva.</w:t>
      </w:r>
    </w:p>
    <w:p w:rsidR="00000000" w:rsidDel="00000000" w:rsidP="00000000" w:rsidRDefault="00000000" w:rsidRPr="00000000" w14:paraId="00000054">
      <w:pPr>
        <w:numPr>
          <w:ilvl w:val="0"/>
          <w:numId w:val="1"/>
        </w:numPr>
        <w:spacing w:after="240" w:before="240" w:lineRule="auto"/>
        <w:ind w:left="720" w:hanging="360"/>
      </w:pPr>
      <w:r w:rsidDel="00000000" w:rsidR="00000000" w:rsidRPr="00000000">
        <w:rPr>
          <w:b w:val="1"/>
          <w:rtl w:val="0"/>
        </w:rPr>
        <w:t xml:space="preserve">Ejemplos de plataformas educativas</w:t>
        <w:br w:type="textWrapping"/>
      </w:r>
      <w:r w:rsidDel="00000000" w:rsidR="00000000" w:rsidRPr="00000000">
        <w:rPr>
          <w:rtl w:val="0"/>
        </w:rPr>
        <w:t xml:space="preserve"> Kahoot!, Classcraft, Duolingo y Quizizz son ejemplos de plataformas que han integrado exitosamente elementos lúdicos en su diseño. Por ejemplo, Duolingo utiliza una estructura de niveles y recompensas para enseñar idiomas, mientras que Classcraft transforma el aula en una aventura donde los estudiantes ganan puntos por comportamiento positivo y participación académica.</w:t>
      </w:r>
    </w:p>
    <w:p w:rsidR="00000000" w:rsidDel="00000000" w:rsidP="00000000" w:rsidRDefault="00000000" w:rsidRPr="00000000" w14:paraId="00000055">
      <w:pPr>
        <w:numPr>
          <w:ilvl w:val="0"/>
          <w:numId w:val="1"/>
        </w:numPr>
        <w:spacing w:after="240" w:before="240" w:lineRule="auto"/>
        <w:ind w:left="720" w:hanging="360"/>
      </w:pPr>
      <w:r w:rsidDel="00000000" w:rsidR="00000000" w:rsidRPr="00000000">
        <w:rPr>
          <w:b w:val="1"/>
          <w:rtl w:val="0"/>
        </w:rPr>
        <w:t xml:space="preserve">Ventajas de las plataformas</w:t>
        <w:br w:type="textWrapping"/>
      </w:r>
      <w:r w:rsidDel="00000000" w:rsidR="00000000" w:rsidRPr="00000000">
        <w:rPr>
          <w:rtl w:val="0"/>
        </w:rPr>
        <w:t xml:space="preserve"> Estas plataformas aumentan el compromiso del estudiante, mejoran la retención del conocimiento y estimulan la participación. Fomentan la sana competencia y el trabajo en equipo. También permiten que el docente obtenga datos en tiempo real sobre el progreso de cada alumno, facilitando una intervención pedagógica más oportuna.</w:t>
      </w:r>
    </w:p>
    <w:p w:rsidR="00000000" w:rsidDel="00000000" w:rsidP="00000000" w:rsidRDefault="00000000" w:rsidRPr="00000000" w14:paraId="00000056">
      <w:pPr>
        <w:numPr>
          <w:ilvl w:val="0"/>
          <w:numId w:val="1"/>
        </w:numPr>
        <w:spacing w:after="240" w:before="240" w:lineRule="auto"/>
        <w:ind w:left="720" w:hanging="360"/>
      </w:pPr>
      <w:r w:rsidDel="00000000" w:rsidR="00000000" w:rsidRPr="00000000">
        <w:rPr>
          <w:b w:val="1"/>
          <w:rtl w:val="0"/>
        </w:rPr>
        <w:t xml:space="preserve">Desafíos de las plataformas</w:t>
        <w:br w:type="textWrapping"/>
      </w:r>
      <w:r w:rsidDel="00000000" w:rsidR="00000000" w:rsidRPr="00000000">
        <w:rPr>
          <w:rtl w:val="0"/>
        </w:rPr>
        <w:t xml:space="preserve"> No todos los estudiantes responden igual a las dinámicas de juego; algunos pueden sentirse frustrados por la competencia. Además, la implementación de plataformas requiere tiempo de capacitación para los docentes y puede depender de recursos tecnológicos no siempre disponibles. Existe también el riesgo de centrarse más en el juego que en el aprendizaje en sí mismo.</w:t>
      </w:r>
    </w:p>
    <w:p w:rsidR="00000000" w:rsidDel="00000000" w:rsidP="00000000" w:rsidRDefault="00000000" w:rsidRPr="00000000" w14:paraId="00000057">
      <w:pPr>
        <w:numPr>
          <w:ilvl w:val="0"/>
          <w:numId w:val="1"/>
        </w:numPr>
        <w:spacing w:after="240" w:before="240" w:lineRule="auto"/>
        <w:ind w:left="720" w:hanging="360"/>
      </w:pPr>
      <w:r w:rsidDel="00000000" w:rsidR="00000000" w:rsidRPr="00000000">
        <w:rPr>
          <w:b w:val="1"/>
          <w:rtl w:val="0"/>
        </w:rPr>
        <w:t xml:space="preserve">Futuro de las plataformas</w:t>
        <w:br w:type="textWrapping"/>
      </w:r>
      <w:r w:rsidDel="00000000" w:rsidR="00000000" w:rsidRPr="00000000">
        <w:rPr>
          <w:rtl w:val="0"/>
        </w:rPr>
        <w:t xml:space="preserve"> Las plataformas educativas del futuro serán más inteligentes, adaptativas y accesibles. Se integrarán con asistentes virtuales, chatbots y tecnologías inmersivas como realidad aumentada. Se prevé una personalización mayor del aprendizaje mediante algoritmos que ajusten contenidos y retos al perfil de cada estudiante.</w:t>
      </w:r>
    </w:p>
    <w:p w:rsidR="00000000" w:rsidDel="00000000" w:rsidP="00000000" w:rsidRDefault="00000000" w:rsidRPr="00000000" w14:paraId="00000058">
      <w:pPr>
        <w:numPr>
          <w:ilvl w:val="0"/>
          <w:numId w:val="1"/>
        </w:numPr>
        <w:spacing w:after="240" w:before="240" w:lineRule="auto"/>
        <w:ind w:left="720" w:hanging="360"/>
      </w:pPr>
      <w:r w:rsidDel="00000000" w:rsidR="00000000" w:rsidRPr="00000000">
        <w:rPr>
          <w:b w:val="1"/>
          <w:rtl w:val="0"/>
        </w:rPr>
        <w:t xml:space="preserve">Casos de éxito</w:t>
        <w:br w:type="textWrapping"/>
      </w:r>
      <w:r w:rsidDel="00000000" w:rsidR="00000000" w:rsidRPr="00000000">
        <w:rPr>
          <w:rtl w:val="0"/>
        </w:rPr>
        <w:t xml:space="preserve"> Una escuela secundaria en Colombia integró Classcraft para mejorar la convivencia y el rendimiento académico. En menos de un año, se reportó una disminución de los reportes disciplinarios y un aumento en las calificaciones.</w:t>
        <w:br w:type="textWrapping"/>
        <w:t xml:space="preserve"> En otro caso, una ONG en Brasil utilizó Quizizz en zonas desfavorecidas para reforzar la enseñanza de matemáticas de forma remota, logrando una mejora significativa en los resultados de evaluación.</w:t>
      </w: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pStyle w:val="Heading2"/>
        <w:rPr/>
      </w:pPr>
      <w:bookmarkStart w:colFirst="0" w:colLast="0" w:name="_heading=h.nfb70czfaxkr" w:id="17"/>
      <w:bookmarkEnd w:id="17"/>
      <w:r w:rsidDel="00000000" w:rsidR="00000000" w:rsidRPr="00000000">
        <w:rPr>
          <w:rtl w:val="0"/>
        </w:rPr>
        <w:t xml:space="preserve">Pongamos en Práctica la Teoría</w:t>
      </w:r>
    </w:p>
    <w:p w:rsidR="00000000" w:rsidDel="00000000" w:rsidP="00000000" w:rsidRDefault="00000000" w:rsidRPr="00000000" w14:paraId="0000005B">
      <w:pPr>
        <w:pStyle w:val="Heading3"/>
        <w:rPr/>
      </w:pPr>
      <w:bookmarkStart w:colFirst="0" w:colLast="0" w:name="_heading=h.o6i78kqj29hc" w:id="18"/>
      <w:bookmarkEnd w:id="18"/>
      <w:r w:rsidDel="00000000" w:rsidR="00000000" w:rsidRPr="00000000">
        <w:rPr>
          <w:rtl w:val="0"/>
        </w:rPr>
        <w:t xml:space="preserve">Caso de Estudio 1</w:t>
      </w:r>
    </w:p>
    <w:p w:rsidR="00000000" w:rsidDel="00000000" w:rsidP="00000000" w:rsidRDefault="00000000" w:rsidRPr="00000000" w14:paraId="0000005C">
      <w:pPr>
        <w:spacing w:after="240" w:before="240" w:lineRule="auto"/>
        <w:rPr>
          <w:b w:val="1"/>
          <w:color w:val="666666"/>
        </w:rPr>
      </w:pPr>
      <w:r w:rsidDel="00000000" w:rsidR="00000000" w:rsidRPr="00000000">
        <w:rPr>
          <w:b w:val="1"/>
          <w:color w:val="666666"/>
          <w:rtl w:val="0"/>
        </w:rPr>
        <w:t xml:space="preserve">Una universidad latinoamericana adopta una plataforma gamificada para enseñar programación básica. Los estudiantes compiten por resolver problemas en el menor tiempo posible, obteniendo medallas digitales y accediendo a niveles superiores conforme avanzan.</w:t>
      </w:r>
    </w:p>
    <w:p w:rsidR="00000000" w:rsidDel="00000000" w:rsidP="00000000" w:rsidRDefault="00000000" w:rsidRPr="00000000" w14:paraId="0000005D">
      <w:pPr>
        <w:spacing w:after="240" w:before="240" w:lineRule="auto"/>
        <w:rPr>
          <w:b w:val="1"/>
          <w:color w:val="666666"/>
        </w:rPr>
      </w:pPr>
      <w:r w:rsidDel="00000000" w:rsidR="00000000" w:rsidRPr="00000000">
        <w:rPr>
          <w:rtl w:val="0"/>
        </w:rPr>
      </w:r>
    </w:p>
    <w:p w:rsidR="00000000" w:rsidDel="00000000" w:rsidP="00000000" w:rsidRDefault="00000000" w:rsidRPr="00000000" w14:paraId="0000005E">
      <w:pPr>
        <w:pStyle w:val="Heading3"/>
        <w:rPr/>
      </w:pPr>
      <w:bookmarkStart w:colFirst="0" w:colLast="0" w:name="_heading=h.hdzgucr3zuar" w:id="19"/>
      <w:bookmarkEnd w:id="19"/>
      <w:r w:rsidDel="00000000" w:rsidR="00000000" w:rsidRPr="00000000">
        <w:rPr>
          <w:rtl w:val="0"/>
        </w:rPr>
        <w:t xml:space="preserve">Caso de Estudio 2</w:t>
      </w:r>
    </w:p>
    <w:p w:rsidR="00000000" w:rsidDel="00000000" w:rsidP="00000000" w:rsidRDefault="00000000" w:rsidRPr="00000000" w14:paraId="0000005F">
      <w:pPr>
        <w:spacing w:after="240" w:before="240" w:lineRule="auto"/>
        <w:rPr/>
      </w:pPr>
      <w:r w:rsidDel="00000000" w:rsidR="00000000" w:rsidRPr="00000000">
        <w:rPr>
          <w:rtl w:val="0"/>
        </w:rPr>
        <w:t xml:space="preserve">Una escuela primaria incorpora Duolingo para enseñar inglés. El progreso es visible no solo en las pruebas académicas, sino también en la participación y actitud de los estudiantes frente al idioma.</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67c5yinr5496" w:id="20"/>
      <w:bookmarkEnd w:id="20"/>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3">
      <w:pPr>
        <w:spacing w:after="240" w:before="240" w:lineRule="auto"/>
        <w:rPr>
          <w:color w:val="666666"/>
        </w:rPr>
      </w:pPr>
      <w:r w:rsidDel="00000000" w:rsidR="00000000" w:rsidRPr="00000000">
        <w:rPr>
          <w:color w:val="666666"/>
          <w:rtl w:val="0"/>
        </w:rPr>
        <w:t xml:space="preserve">Las plataformas educativas gamificadas representan un puente entre la educación tradicional y las nuevas formas de aprender propias de la era digital. Aunque su implementación requiere estrategia y adaptación, sus beneficios en términos de motivación y efectividad son evidentes. La gamificación no reemplaza la pedagogía, sino que la potencia cuando se usa con sentido didáctico y propósito formativo.</w:t>
      </w:r>
    </w:p>
    <w:p w:rsidR="00000000" w:rsidDel="00000000" w:rsidP="00000000" w:rsidRDefault="00000000" w:rsidRPr="00000000" w14:paraId="00000064">
      <w:pPr>
        <w:spacing w:after="240" w:before="240" w:lineRule="auto"/>
        <w:rPr>
          <w:color w:val="666666"/>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m1ow25bsxjyt" w:id="21"/>
      <w:bookmarkEnd w:id="21"/>
      <w:r w:rsidDel="00000000" w:rsidR="00000000" w:rsidRPr="00000000">
        <w:rPr>
          <w:rtl w:val="0"/>
        </w:rPr>
        <w:t xml:space="preserve">Referencias</w:t>
      </w:r>
    </w:p>
    <w:p w:rsidR="00000000" w:rsidDel="00000000" w:rsidP="00000000" w:rsidRDefault="00000000" w:rsidRPr="00000000" w14:paraId="00000066">
      <w:pPr>
        <w:numPr>
          <w:ilvl w:val="0"/>
          <w:numId w:val="2"/>
        </w:numPr>
        <w:spacing w:before="0" w:lineRule="auto"/>
        <w:ind w:left="720" w:hanging="360"/>
        <w:rPr>
          <w:color w:val="666666"/>
        </w:rPr>
      </w:pPr>
      <w:r w:rsidDel="00000000" w:rsidR="00000000" w:rsidRPr="00000000">
        <w:rPr>
          <w:color w:val="666666"/>
          <w:rtl w:val="0"/>
        </w:rPr>
        <w:t xml:space="preserve">ee, J. P. (2003). </w:t>
      </w:r>
      <w:r w:rsidDel="00000000" w:rsidR="00000000" w:rsidRPr="00000000">
        <w:rPr>
          <w:i w:val="1"/>
          <w:color w:val="666666"/>
          <w:rtl w:val="0"/>
        </w:rPr>
        <w:t xml:space="preserve">What Video Games Have to Teach Us About Learning and Literacy</w:t>
      </w:r>
      <w:r w:rsidDel="00000000" w:rsidR="00000000" w:rsidRPr="00000000">
        <w:rPr>
          <w:color w:val="666666"/>
          <w:rtl w:val="0"/>
        </w:rPr>
        <w:t xml:space="preserve">.</w:t>
        <w:br w:type="textWrapping"/>
      </w:r>
    </w:p>
    <w:p w:rsidR="00000000" w:rsidDel="00000000" w:rsidP="00000000" w:rsidRDefault="00000000" w:rsidRPr="00000000" w14:paraId="00000067">
      <w:pPr>
        <w:numPr>
          <w:ilvl w:val="0"/>
          <w:numId w:val="2"/>
        </w:numPr>
        <w:spacing w:before="0" w:lineRule="auto"/>
        <w:ind w:left="720" w:hanging="360"/>
        <w:rPr>
          <w:color w:val="666666"/>
        </w:rPr>
      </w:pPr>
      <w:r w:rsidDel="00000000" w:rsidR="00000000" w:rsidRPr="00000000">
        <w:rPr>
          <w:color w:val="666666"/>
          <w:rtl w:val="0"/>
        </w:rPr>
        <w:t xml:space="preserve">Deterding, S. et al. (2011). </w:t>
      </w:r>
      <w:r w:rsidDel="00000000" w:rsidR="00000000" w:rsidRPr="00000000">
        <w:rPr>
          <w:i w:val="1"/>
          <w:color w:val="666666"/>
          <w:rtl w:val="0"/>
        </w:rPr>
        <w:t xml:space="preserve">From Game Design Elements to Gamefulness: Defining Gamification</w:t>
      </w:r>
      <w:r w:rsidDel="00000000" w:rsidR="00000000" w:rsidRPr="00000000">
        <w:rPr>
          <w:color w:val="666666"/>
          <w:rtl w:val="0"/>
        </w:rPr>
        <w:t xml:space="preserve">.</w:t>
      </w:r>
    </w:p>
    <w:p w:rsidR="00000000" w:rsidDel="00000000" w:rsidP="00000000" w:rsidRDefault="00000000" w:rsidRPr="00000000" w14:paraId="00000068">
      <w:pPr>
        <w:spacing w:before="0" w:lineRule="auto"/>
        <w:ind w:left="0" w:firstLine="0"/>
        <w:rPr>
          <w:color w:val="666666"/>
        </w:rPr>
      </w:pPr>
      <w:r w:rsidDel="00000000" w:rsidR="00000000" w:rsidRPr="00000000">
        <w:rPr>
          <w:rtl w:val="0"/>
        </w:rPr>
      </w:r>
    </w:p>
    <w:p w:rsidR="00000000" w:rsidDel="00000000" w:rsidP="00000000" w:rsidRDefault="00000000" w:rsidRPr="00000000" w14:paraId="00000069">
      <w:pPr>
        <w:spacing w:before="0" w:lineRule="auto"/>
        <w:ind w:left="0" w:firstLine="0"/>
        <w:rPr>
          <w:color w:val="666666"/>
        </w:rPr>
      </w:pPr>
      <w:r w:rsidDel="00000000" w:rsidR="00000000" w:rsidRPr="00000000">
        <w:rPr>
          <w:rtl w:val="0"/>
        </w:rPr>
      </w:r>
    </w:p>
    <w:p w:rsidR="00000000" w:rsidDel="00000000" w:rsidP="00000000" w:rsidRDefault="00000000" w:rsidRPr="00000000" w14:paraId="0000006A">
      <w:pPr>
        <w:rPr>
          <w:color w:val="666666"/>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67"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-914391</wp:posOffset>
          </wp:positionH>
          <wp:positionV relativeFrom="paragraph">
            <wp:posOffset>438150</wp:posOffset>
          </wp:positionV>
          <wp:extent cx="7781925" cy="409575"/>
          <wp:effectExtent b="0" l="0" r="0" t="0"/>
          <wp:wrapTopAndBottom distB="0" distT="0"/>
          <wp:docPr descr="pie de página" id="69"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-914391</wp:posOffset>
          </wp:positionH>
          <wp:positionV relativeFrom="paragraph">
            <wp:posOffset>438150</wp:posOffset>
          </wp:positionV>
          <wp:extent cx="7781925" cy="409575"/>
          <wp:effectExtent b="0" l="0" r="0" t="0"/>
          <wp:wrapTopAndBottom distB="0" distT="0"/>
          <wp:docPr descr="pie de página" id="68"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Organizacionales y Gerenciales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-914391</wp:posOffset>
          </wp:positionH>
          <wp:positionV relativeFrom="paragraph">
            <wp:posOffset>-66666</wp:posOffset>
          </wp:positionV>
          <wp:extent cx="7781925" cy="95250"/>
          <wp:effectExtent b="0" l="0" r="0" t="0"/>
          <wp:wrapTopAndBottom distB="0" distT="0"/>
          <wp:docPr descr="línea horizontal" id="7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-919154</wp:posOffset>
          </wp:positionH>
          <wp:positionV relativeFrom="paragraph">
            <wp:posOffset>-66666</wp:posOffset>
          </wp:positionV>
          <wp:extent cx="7781925" cy="95250"/>
          <wp:effectExtent b="0" l="0" r="0" t="0"/>
          <wp:wrapTopAndBottom distB="0" distT="0"/>
          <wp:docPr descr="horizontal line" id="70"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1"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-919154</wp:posOffset>
          </wp:positionH>
          <wp:positionV relativeFrom="paragraph">
            <wp:posOffset>-66666</wp:posOffset>
          </wp:positionV>
          <wp:extent cx="7781925" cy="95250"/>
          <wp:effectExtent b="0" l="0" r="0" t="0"/>
          <wp:wrapTopAndBottom distB="0" distT="0"/>
          <wp:docPr descr="línea horizontal" id="7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Ynx+Jpap7Y6zlVfrU9Eae6T7bw==">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