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f1c232"/>
          <w:sz w:val="96"/>
          <w:szCs w:val="96"/>
        </w:rPr>
      </w:pPr>
      <w:bookmarkStart w:colFirst="0" w:colLast="0" w:name="_aczyuw2yex2w" w:id="0"/>
      <w:bookmarkEnd w:id="0"/>
      <w:r w:rsidDel="00000000" w:rsidR="00000000" w:rsidRPr="00000000">
        <w:rPr>
          <w:color w:val="f1c232"/>
          <w:rtl w:val="0"/>
        </w:rPr>
        <w:t xml:space="preserve">Actividad Práctica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pPr>
      <w:r w:rsidDel="00000000" w:rsidR="00000000" w:rsidRPr="00000000">
        <w:rPr>
          <w:rtl w:val="0"/>
        </w:rPr>
      </w:r>
    </w:p>
    <w:p w:rsidR="00000000" w:rsidDel="00000000" w:rsidP="00000000" w:rsidRDefault="00000000" w:rsidRPr="00000000" w14:paraId="00000004">
      <w:pPr>
        <w:jc w:val="center"/>
        <w:rPr>
          <w:b w:val="1"/>
          <w:bCs w:val="1"/>
          <w:color w:val="bf9000"/>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 pts</w:t>
      </w:r>
    </w:p>
    <w:p w:rsidR="00000000" w:rsidDel="00000000" w:rsidP="00000000" w:rsidRDefault="00000000" w:rsidRPr="00000000" w14:paraId="00000006">
      <w:pPr>
        <w:spacing w:after="240" w:before="240" w:line="276" w:lineRule="auto"/>
        <w:jc w:val="center"/>
        <w:rPr>
          <w:b w:val="1"/>
          <w:bCs w:val="1"/>
          <w:color w:val="bf9000"/>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15 min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8">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9">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Índice</w:t>
      </w:r>
    </w:p>
    <w:sdt>
      <w:sdtPr>
        <w:id w:val="-823413587"/>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o8q8bh8g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quuiqtxgt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Actividad a desarrollar</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zstfzm0hnj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Herramientas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erlg50zw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Descripción de la actividad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4rti7f9zg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Material de apoyo (referencias)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zzin911mw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Rúbrica de Calificación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nqsrb0cv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para optar a la calificación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cx96oii2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before="0" w:line="276" w:lineRule="auto"/>
        <w:rPr/>
      </w:pPr>
      <w:r w:rsidDel="00000000" w:rsidR="00000000" w:rsidRPr="00000000">
        <w:rPr>
          <w:rtl w:val="0"/>
        </w:rPr>
      </w:r>
    </w:p>
    <w:p w:rsidR="00000000" w:rsidDel="00000000" w:rsidP="00000000" w:rsidRDefault="00000000" w:rsidRPr="00000000" w14:paraId="0000001C">
      <w:pPr>
        <w:pStyle w:val="Heading1"/>
        <w:numPr>
          <w:ilvl w:val="0"/>
          <w:numId w:val="2"/>
        </w:numPr>
        <w:spacing w:after="0" w:afterAutospacing="0" w:before="0" w:line="240" w:lineRule="auto"/>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D">
      <w:pPr>
        <w:pStyle w:val="Heading2"/>
        <w:numPr>
          <w:ilvl w:val="1"/>
          <w:numId w:val="2"/>
        </w:numPr>
        <w:spacing w:before="0" w:beforeAutospacing="0"/>
        <w:ind w:left="1440" w:hanging="360"/>
        <w:rPr>
          <w:color w:val="bf9000"/>
          <w:sz w:val="28"/>
          <w:szCs w:val="28"/>
        </w:rPr>
      </w:pPr>
      <w:bookmarkStart w:colFirst="0" w:colLast="0" w:name="_ph1lihtw76wz" w:id="2"/>
      <w:bookmarkEnd w:id="2"/>
      <w:r w:rsidDel="00000000" w:rsidR="00000000" w:rsidRPr="00000000">
        <w:rPr>
          <w:color w:val="bf9000"/>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rHeight w:val="699.9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pPr>
            <w:r w:rsidDel="00000000" w:rsidR="00000000" w:rsidRPr="00000000">
              <w:rPr>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pPr>
            <w:r w:rsidDel="00000000" w:rsidR="00000000" w:rsidRPr="00000000">
              <w:rPr>
                <w:rtl w:val="0"/>
              </w:rPr>
              <w:t xml:space="preserve">La responsabilidad se evidencia en esta actividad porque garantizar la disponibilidad de la información no depende únicamente de la tecnología, sino también del compromiso de las personas para prevenir fallos, proteger los datos y actuar correctamente ante incidentes.</w:t>
            </w:r>
          </w:p>
        </w:tc>
      </w:tr>
    </w:tbl>
    <w:p w:rsidR="00000000" w:rsidDel="00000000" w:rsidP="00000000" w:rsidRDefault="00000000" w:rsidRPr="00000000" w14:paraId="00000022">
      <w:pPr>
        <w:pStyle w:val="Heading2"/>
        <w:spacing w:before="0" w:line="240" w:lineRule="auto"/>
        <w:rPr>
          <w:color w:val="bf9000"/>
        </w:rPr>
      </w:pPr>
      <w:bookmarkStart w:colFirst="0" w:colLast="0" w:name="_2qb0c2xoxm9h" w:id="3"/>
      <w:bookmarkEnd w:id="3"/>
      <w:r w:rsidDel="00000000" w:rsidR="00000000" w:rsidRPr="00000000">
        <w:rPr>
          <w:rtl w:val="0"/>
        </w:rPr>
      </w:r>
    </w:p>
    <w:p w:rsidR="00000000" w:rsidDel="00000000" w:rsidP="00000000" w:rsidRDefault="00000000" w:rsidRPr="00000000" w14:paraId="00000023">
      <w:pPr>
        <w:pStyle w:val="Heading2"/>
        <w:numPr>
          <w:ilvl w:val="1"/>
          <w:numId w:val="2"/>
        </w:numPr>
        <w:spacing w:before="0" w:line="240" w:lineRule="auto"/>
        <w:ind w:left="1440" w:hanging="360"/>
        <w:rPr>
          <w:color w:val="bf9000"/>
          <w:sz w:val="28"/>
          <w:szCs w:val="28"/>
        </w:rPr>
      </w:pPr>
      <w:bookmarkStart w:colFirst="0" w:colLast="0" w:name="_rkumsa8kgnrx" w:id="4"/>
      <w:bookmarkEnd w:id="4"/>
      <w:r w:rsidDel="00000000" w:rsidR="00000000" w:rsidRPr="00000000">
        <w:rPr>
          <w:color w:val="bf9000"/>
          <w:rtl w:val="0"/>
        </w:rPr>
        <w:t xml:space="preserve">Competencia(s)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Explica los fundamentos de conectividad, administración y evolución de tecnologías de red y almacenamiento mediante la identificación de componentes clave y su interacción funcional para comprender su rol en infraestructuras tecnológicas actuales  </w:t>
      </w:r>
      <w:r w:rsidDel="00000000" w:rsidR="00000000" w:rsidRPr="00000000">
        <w:rPr>
          <w:rtl w:val="0"/>
        </w:rPr>
      </w:r>
    </w:p>
    <w:p w:rsidR="00000000" w:rsidDel="00000000" w:rsidP="00000000" w:rsidRDefault="00000000" w:rsidRPr="00000000" w14:paraId="0000002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2"/>
        <w:numPr>
          <w:ilvl w:val="1"/>
          <w:numId w:val="2"/>
        </w:numPr>
        <w:spacing w:before="0" w:line="240" w:lineRule="auto"/>
        <w:ind w:left="1440" w:hanging="360"/>
        <w:rPr>
          <w:color w:val="bf9000"/>
        </w:rPr>
      </w:pPr>
      <w:bookmarkStart w:colFirst="0" w:colLast="0" w:name="_dyo8q8bh8gu2" w:id="5"/>
      <w:bookmarkEnd w:id="5"/>
      <w:r w:rsidDel="00000000" w:rsidR="00000000" w:rsidRPr="00000000">
        <w:rPr>
          <w:rFonts w:ascii="Arial" w:cs="Arial" w:eastAsia="Arial" w:hAnsi="Arial"/>
          <w:color w:val="bf9000"/>
          <w:rtl w:val="0"/>
        </w:rPr>
        <w:t xml:space="preserve">Habilidad(es) blandas a formar</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conceptos técnicos.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Atención al detalle.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t xml:space="preserve">Razonamiento lógico</w:t>
      </w:r>
      <w:r w:rsidDel="00000000" w:rsidR="00000000" w:rsidRPr="00000000">
        <w:rPr>
          <w:rtl w:val="0"/>
        </w:rPr>
      </w:r>
    </w:p>
    <w:p w:rsidR="00000000" w:rsidDel="00000000" w:rsidP="00000000" w:rsidRDefault="00000000" w:rsidRPr="00000000" w14:paraId="0000002A">
      <w:pPr>
        <w:widowControl w:val="0"/>
        <w:spacing w:before="0" w:line="240" w:lineRule="auto"/>
        <w:rPr>
          <w:color w:val="b7b7b7"/>
        </w:rPr>
      </w:pPr>
      <w:r w:rsidDel="00000000" w:rsidR="00000000" w:rsidRPr="00000000">
        <w:rPr>
          <w:rtl w:val="0"/>
        </w:rPr>
      </w:r>
    </w:p>
    <w:p w:rsidR="00000000" w:rsidDel="00000000" w:rsidP="00000000" w:rsidRDefault="00000000" w:rsidRPr="00000000" w14:paraId="0000002B">
      <w:pPr>
        <w:pStyle w:val="Heading1"/>
        <w:numPr>
          <w:ilvl w:val="0"/>
          <w:numId w:val="2"/>
        </w:numPr>
        <w:spacing w:before="0" w:line="240" w:lineRule="auto"/>
        <w:rPr>
          <w:rFonts w:ascii="Arial" w:cs="Arial" w:eastAsia="Arial" w:hAnsi="Arial"/>
          <w:u w:val="none"/>
        </w:rPr>
      </w:pPr>
      <w:bookmarkStart w:colFirst="0" w:colLast="0" w:name="_t4teql3ldswk" w:id="6"/>
      <w:bookmarkEnd w:id="6"/>
      <w:r w:rsidDel="00000000" w:rsidR="00000000" w:rsidRPr="00000000">
        <w:rPr>
          <w:rFonts w:ascii="Arial" w:cs="Arial" w:eastAsia="Arial" w:hAnsi="Arial"/>
          <w:rtl w:val="0"/>
        </w:rPr>
        <w:t xml:space="preserve">Resultado del Aprendizaje</w:t>
      </w:r>
    </w:p>
    <w:p w:rsidR="00000000" w:rsidDel="00000000" w:rsidP="00000000" w:rsidRDefault="00000000" w:rsidRPr="00000000" w14:paraId="0000002C">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widowControl w:val="0"/>
        <w:spacing w:before="0" w:line="240" w:lineRule="auto"/>
        <w:ind w:left="0" w:firstLine="720"/>
        <w:rPr>
          <w:rFonts w:ascii="Arial" w:cs="Arial" w:eastAsia="Arial" w:hAnsi="Arial"/>
          <w:color w:val="bf9000"/>
        </w:rPr>
      </w:pPr>
      <w:bookmarkStart w:colFirst="0" w:colLast="0" w:name="_s7mw4byc8z5j" w:id="7"/>
      <w:bookmarkEnd w:id="7"/>
      <w:r w:rsidDel="00000000" w:rsidR="00000000" w:rsidRPr="00000000">
        <w:rPr>
          <w:rFonts w:ascii="Arial" w:cs="Arial" w:eastAsia="Arial" w:hAnsi="Arial"/>
          <w:color w:val="bf9000"/>
          <w:rtl w:val="0"/>
        </w:rPr>
        <w:t xml:space="preserve">2.1 Objetivo SMART</w:t>
      </w:r>
    </w:p>
    <w:p w:rsidR="00000000" w:rsidDel="00000000" w:rsidP="00000000" w:rsidRDefault="00000000" w:rsidRPr="00000000" w14:paraId="0000002E">
      <w:pPr>
        <w:spacing w:line="240" w:lineRule="auto"/>
        <w:rPr>
          <w:rFonts w:ascii="Arial" w:cs="Arial" w:eastAsia="Arial" w:hAnsi="Arial"/>
          <w:color w:val="b7b7b7"/>
        </w:rPr>
      </w:pPr>
      <w:r w:rsidDel="00000000" w:rsidR="00000000" w:rsidRPr="00000000">
        <w:rPr>
          <w:rtl w:val="0"/>
        </w:rPr>
      </w:r>
    </w:p>
    <w:p w:rsidR="00000000" w:rsidDel="00000000" w:rsidP="00000000" w:rsidRDefault="00000000" w:rsidRPr="00000000" w14:paraId="0000002F">
      <w:pPr>
        <w:spacing w:line="240" w:lineRule="auto"/>
        <w:rPr>
          <w:rFonts w:ascii="Arial" w:cs="Arial" w:eastAsia="Arial" w:hAnsi="Arial"/>
          <w:color w:val="b7b7b7"/>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rFonts w:ascii="Arial" w:cs="Arial" w:eastAsia="Arial" w:hAnsi="Arial"/>
                <w:color w:val="b7b7b7"/>
              </w:rPr>
            </w:pPr>
            <w:r w:rsidDel="00000000" w:rsidR="00000000" w:rsidRPr="00000000">
              <w:rPr>
                <w:rFonts w:ascii="Arial" w:cs="Arial" w:eastAsia="Arial" w:hAnsi="Arial"/>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240" w:lineRule="auto"/>
              <w:rPr/>
            </w:pPr>
            <w:r w:rsidDel="00000000" w:rsidR="00000000" w:rsidRPr="00000000">
              <w:rPr>
                <w:rtl w:val="0"/>
              </w:rPr>
              <w:t xml:space="preserve">Identificar y comprender conceptos fundamentales sobre disponibilidad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0" w:line="240" w:lineRule="auto"/>
              <w:rPr/>
            </w:pPr>
            <w:r w:rsidDel="00000000" w:rsidR="00000000" w:rsidRPr="00000000">
              <w:rPr>
                <w:rtl w:val="0"/>
              </w:rPr>
              <w:t xml:space="preserve">Resolviendo un 61% del examen de forma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40" w:lineRule="auto"/>
              <w:rPr/>
            </w:pPr>
            <w:r w:rsidDel="00000000" w:rsidR="00000000" w:rsidRPr="00000000">
              <w:rPr>
                <w:rtl w:val="0"/>
              </w:rPr>
              <w:t xml:space="preserve">Mediante el analisis de los conceptos aprendidos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240" w:lineRule="auto"/>
              <w:rPr/>
            </w:pPr>
            <w:r w:rsidDel="00000000" w:rsidR="00000000" w:rsidRPr="00000000">
              <w:rPr>
                <w:rtl w:val="0"/>
              </w:rPr>
              <w:t xml:space="preserve">Para reforzar la comprensión de disponibilidad, seguridad, respaldo y acceso a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240" w:lineRule="auto"/>
              <w:rPr/>
            </w:pPr>
            <w:r w:rsidDel="00000000" w:rsidR="00000000" w:rsidRPr="00000000">
              <w:rPr>
                <w:rtl w:val="0"/>
              </w:rPr>
              <w:t xml:space="preserve">15 minutos durante la clase de laboratorio</w:t>
            </w:r>
          </w:p>
        </w:tc>
      </w:tr>
    </w:tbl>
    <w:p w:rsidR="00000000" w:rsidDel="00000000" w:rsidP="00000000" w:rsidRDefault="00000000" w:rsidRPr="00000000" w14:paraId="0000003A">
      <w:pPr>
        <w:spacing w:after="240" w:before="240" w:line="240" w:lineRule="auto"/>
        <w:rPr>
          <w:color w:val="b7b7b7"/>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1"/>
        <w:numPr>
          <w:ilvl w:val="0"/>
          <w:numId w:val="2"/>
        </w:numPr>
        <w:spacing w:after="0" w:afterAutospacing="0"/>
        <w:rPr/>
      </w:pPr>
      <w:bookmarkStart w:colFirst="0" w:colLast="0" w:name="_wquuiqtxgt9u" w:id="8"/>
      <w:bookmarkEnd w:id="8"/>
      <w:r w:rsidDel="00000000" w:rsidR="00000000" w:rsidRPr="00000000">
        <w:rPr>
          <w:rtl w:val="0"/>
        </w:rPr>
        <w:t xml:space="preserve">Actividad a desarrollar</w:t>
      </w:r>
    </w:p>
    <w:p w:rsidR="00000000" w:rsidDel="00000000" w:rsidP="00000000" w:rsidRDefault="00000000" w:rsidRPr="00000000" w14:paraId="0000003D">
      <w:pPr>
        <w:pStyle w:val="Heading1"/>
        <w:numPr>
          <w:ilvl w:val="1"/>
          <w:numId w:val="2"/>
        </w:numPr>
        <w:spacing w:after="0" w:afterAutospacing="0" w:before="0" w:beforeAutospacing="0"/>
        <w:ind w:left="1440" w:hanging="360"/>
        <w:rPr>
          <w:color w:val="bf9000"/>
        </w:rPr>
      </w:pPr>
      <w:bookmarkStart w:colFirst="0" w:colLast="0" w:name="_qzstfzm0hnjy" w:id="9"/>
      <w:bookmarkEnd w:id="9"/>
      <w:r w:rsidDel="00000000" w:rsidR="00000000" w:rsidRPr="00000000">
        <w:rPr>
          <w:color w:val="bf9000"/>
          <w:rtl w:val="0"/>
        </w:rPr>
        <w:t xml:space="preserve">Herramientas</w:t>
      </w:r>
    </w:p>
    <w:p w:rsidR="00000000" w:rsidDel="00000000" w:rsidP="00000000" w:rsidRDefault="00000000" w:rsidRPr="00000000" w14:paraId="0000003E">
      <w:pPr>
        <w:numPr>
          <w:ilvl w:val="0"/>
          <w:numId w:val="1"/>
        </w:numPr>
        <w:spacing w:before="0" w:beforeAutospacing="0"/>
        <w:ind w:left="720" w:hanging="360"/>
        <w:rPr>
          <w:u w:val="none"/>
        </w:rPr>
      </w:pPr>
      <w:r w:rsidDel="00000000" w:rsidR="00000000" w:rsidRPr="00000000">
        <w:rPr>
          <w:rtl w:val="0"/>
        </w:rPr>
        <w:t xml:space="preserve">Cuestionario en línea disponible disponible en la semana 9 del curso en UEDI</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pStyle w:val="Heading1"/>
        <w:numPr>
          <w:ilvl w:val="1"/>
          <w:numId w:val="2"/>
        </w:numPr>
        <w:ind w:left="1440" w:hanging="360"/>
        <w:rPr>
          <w:color w:val="bf9000"/>
        </w:rPr>
      </w:pPr>
      <w:bookmarkStart w:colFirst="0" w:colLast="0" w:name="_w2erlg50zwd" w:id="10"/>
      <w:bookmarkEnd w:id="10"/>
      <w:r w:rsidDel="00000000" w:rsidR="00000000" w:rsidRPr="00000000">
        <w:rPr>
          <w:color w:val="bf9000"/>
          <w:rtl w:val="0"/>
        </w:rPr>
        <w:t xml:space="preserve">Descripción de la actividad</w:t>
      </w:r>
    </w:p>
    <w:p w:rsidR="00000000" w:rsidDel="00000000" w:rsidP="00000000" w:rsidRDefault="00000000" w:rsidRPr="00000000" w14:paraId="00000041">
      <w:pPr>
        <w:rPr/>
      </w:pPr>
      <w:r w:rsidDel="00000000" w:rsidR="00000000" w:rsidRPr="00000000">
        <w:rPr>
          <w:rtl w:val="0"/>
        </w:rPr>
        <w:t xml:space="preserve">El estudiante deberá resolver un corto individual sobre los conceptos fundamentales relacionados con la disponibilidad de la información.</w:t>
      </w:r>
    </w:p>
    <w:p w:rsidR="00000000" w:rsidDel="00000000" w:rsidP="00000000" w:rsidRDefault="00000000" w:rsidRPr="00000000" w14:paraId="00000042">
      <w:pPr>
        <w:rPr/>
      </w:pPr>
      <w:r w:rsidDel="00000000" w:rsidR="00000000" w:rsidRPr="00000000">
        <w:rPr>
          <w:rtl w:val="0"/>
        </w:rPr>
        <w:t xml:space="preserve">La actividad busca evaluar la comprensión de definiciones, elementos de la disponibilidad, seguridad, resiliencia, tríada CIA, balanceo de carga, respaldos y principios básicos de control de acceso, todos trabajados en la presentación de la semana.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numPr>
          <w:ilvl w:val="1"/>
          <w:numId w:val="2"/>
        </w:numPr>
        <w:spacing w:after="0" w:afterAutospacing="0"/>
        <w:ind w:left="1440" w:hanging="360"/>
        <w:rPr>
          <w:color w:val="bf9000"/>
        </w:rPr>
      </w:pPr>
      <w:bookmarkStart w:colFirst="0" w:colLast="0" w:name="_24rti7f9zgg8" w:id="11"/>
      <w:bookmarkEnd w:id="11"/>
      <w:r w:rsidDel="00000000" w:rsidR="00000000" w:rsidRPr="00000000">
        <w:rPr>
          <w:color w:val="bf9000"/>
          <w:rtl w:val="0"/>
        </w:rPr>
        <w:t xml:space="preserve">Material de apoyo (referencias)</w:t>
      </w:r>
    </w:p>
    <w:p w:rsidR="00000000" w:rsidDel="00000000" w:rsidP="00000000" w:rsidRDefault="00000000" w:rsidRPr="00000000" w14:paraId="00000045">
      <w:pPr>
        <w:numPr>
          <w:ilvl w:val="0"/>
          <w:numId w:val="3"/>
        </w:numPr>
        <w:spacing w:before="0" w:beforeAutospacing="0"/>
        <w:ind w:left="720" w:hanging="360"/>
        <w:rPr>
          <w:u w:val="none"/>
        </w:rPr>
      </w:pPr>
      <w:r w:rsidDel="00000000" w:rsidR="00000000" w:rsidRPr="00000000">
        <w:rPr>
          <w:rtl w:val="0"/>
        </w:rPr>
        <w:t xml:space="preserve">Presentacion semana 9 del curso - disponible en la semana 9 del curso en UEDI</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pStyle w:val="Heading1"/>
        <w:numPr>
          <w:ilvl w:val="0"/>
          <w:numId w:val="2"/>
        </w:numPr>
        <w:rPr/>
      </w:pPr>
      <w:bookmarkStart w:colFirst="0" w:colLast="0" w:name="_8zzin911mwf0" w:id="12"/>
      <w:bookmarkEnd w:id="12"/>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48">
      <w:pPr>
        <w:pStyle w:val="Heading2"/>
        <w:keepNext w:val="0"/>
        <w:keepLines w:val="0"/>
        <w:spacing w:after="40" w:before="240" w:line="276" w:lineRule="auto"/>
        <w:rPr>
          <w:color w:val="0b5394"/>
          <w:sz w:val="32"/>
          <w:szCs w:val="32"/>
        </w:rPr>
      </w:pPr>
      <w:bookmarkStart w:colFirst="0" w:colLast="0" w:name="_51nqsrb0cvif" w:id="13"/>
      <w:bookmarkEnd w:id="13"/>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49">
      <w:pPr>
        <w:spacing w:after="240" w:before="240" w:lineRule="auto"/>
        <w:rPr/>
      </w:pPr>
      <w:r w:rsidDel="00000000" w:rsidR="00000000" w:rsidRPr="00000000">
        <w:rPr>
          <w:rtl w:val="0"/>
        </w:rPr>
        <w:t xml:space="preserve">* La actividad debe realizarse y ser entregada durante el periodo de clase.</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2"/>
        <w:keepNext w:val="0"/>
        <w:keepLines w:val="0"/>
        <w:spacing w:after="40" w:before="280" w:line="276" w:lineRule="auto"/>
        <w:rPr>
          <w:color w:val="666666"/>
        </w:rPr>
      </w:pPr>
      <w:bookmarkStart w:colFirst="0" w:colLast="0" w:name="_53cx96oii295" w:id="14"/>
      <w:bookmarkEnd w:id="14"/>
      <w:r w:rsidDel="00000000" w:rsidR="00000000" w:rsidRPr="00000000">
        <w:rPr>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04F">
      <w:pPr>
        <w:spacing w:before="0" w:line="276" w:lineRule="auto"/>
        <w:rPr/>
      </w:pPr>
      <w:r w:rsidDel="00000000" w:rsidR="00000000" w:rsidRPr="00000000">
        <w:rPr>
          <w:rtl w:val="0"/>
        </w:rPr>
      </w:r>
    </w:p>
    <w:tbl>
      <w:tblPr>
        <w:tblStyle w:val="Table3"/>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215"/>
        <w:gridCol w:w="2010"/>
        <w:tblGridChange w:id="0">
          <w:tblGrid>
            <w:gridCol w:w="2325"/>
            <w:gridCol w:w="4215"/>
            <w:gridCol w:w="201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276" w:lineRule="auto"/>
              <w:jc w:val="center"/>
              <w:rPr/>
            </w:pPr>
            <w:r w:rsidDel="00000000" w:rsidR="00000000" w:rsidRPr="00000000">
              <w:rPr>
                <w:b w:val="1"/>
                <w:bCs w:val="1"/>
                <w:rtl w:val="0"/>
              </w:rPr>
              <w:t xml:space="preserve">Puntos Máximos</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76" w:lineRule="auto"/>
              <w:rPr>
                <w:b w:val="1"/>
                <w:bCs w:val="1"/>
                <w:color w:val="b7b7b7"/>
              </w:rPr>
            </w:pPr>
            <w:r w:rsidDel="00000000" w:rsidR="00000000" w:rsidRPr="00000000">
              <w:rPr>
                <w:b w:val="1"/>
                <w:bCs w:val="1"/>
                <w:color w:val="b7b7b7"/>
                <w:rtl w:val="0"/>
              </w:rPr>
              <w:t xml:space="preserve">1</w:t>
            </w:r>
          </w:p>
          <w:p w:rsidR="00000000" w:rsidDel="00000000" w:rsidP="00000000" w:rsidRDefault="00000000" w:rsidRPr="00000000" w14:paraId="00000054">
            <w:pPr>
              <w:spacing w:before="0" w:line="276" w:lineRule="auto"/>
              <w:rPr>
                <w:b w:val="1"/>
                <w:bCs w:val="1"/>
                <w:color w:val="b7b7b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jc w:val="both"/>
              <w:rPr>
                <w:b w:val="1"/>
                <w:bCs w:val="1"/>
                <w:color w:val="b7b7b7"/>
              </w:rPr>
            </w:pPr>
            <w:r w:rsidDel="00000000" w:rsidR="00000000" w:rsidRPr="00000000">
              <w:rPr>
                <w:b w:val="1"/>
                <w:bCs w:val="1"/>
                <w:color w:val="b7b7b7"/>
                <w:rtl w:val="0"/>
              </w:rPr>
              <w:t xml:space="preserve">Identifica correctamente el concepto de disponibilidad de la información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jc w:val="center"/>
              <w:rPr>
                <w:b w:val="1"/>
                <w:bCs w:val="1"/>
                <w:color w:val="b7b7b7"/>
              </w:rPr>
            </w:pPr>
            <w:r w:rsidDel="00000000" w:rsidR="00000000" w:rsidRPr="00000000">
              <w:rPr>
                <w:b w:val="1"/>
                <w:bCs w:val="1"/>
                <w:color w:val="b7b7b7"/>
                <w:rtl w:val="0"/>
              </w:rPr>
              <w:t xml:space="preserve">10</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0" w:line="276" w:lineRule="auto"/>
              <w:jc w:val="both"/>
              <w:rPr>
                <w:b w:val="1"/>
                <w:bCs w:val="1"/>
                <w:color w:val="b7b7b7"/>
              </w:rPr>
            </w:pPr>
            <w:r w:rsidDel="00000000" w:rsidR="00000000" w:rsidRPr="00000000">
              <w:rPr>
                <w:b w:val="1"/>
                <w:bCs w:val="1"/>
                <w:color w:val="b7b7b7"/>
                <w:rtl w:val="0"/>
              </w:rPr>
              <w:t xml:space="preserve">Reconoce un elemento de la 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276" w:lineRule="auto"/>
              <w:jc w:val="center"/>
              <w:rPr>
                <w:b w:val="1"/>
                <w:bCs w:val="1"/>
                <w:color w:val="b7b7b7"/>
              </w:rPr>
            </w:pPr>
            <w:r w:rsidDel="00000000" w:rsidR="00000000" w:rsidRPr="00000000">
              <w:rPr>
                <w:b w:val="1"/>
                <w:bCs w:val="1"/>
                <w:color w:val="b7b7b7"/>
                <w:rtl w:val="0"/>
              </w:rPr>
              <w:t xml:space="preserve">10</w:t>
            </w:r>
          </w:p>
        </w:tc>
      </w:tr>
      <w:tr>
        <w:trPr>
          <w:cantSplit w:val="0"/>
          <w:trHeight w:val="9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3</w:t>
            </w:r>
          </w:p>
          <w:p w:rsidR="00000000" w:rsidDel="00000000" w:rsidP="00000000" w:rsidRDefault="00000000" w:rsidRPr="00000000" w14:paraId="0000005B">
            <w:pPr>
              <w:spacing w:before="0" w:line="276" w:lineRule="auto"/>
              <w:rPr>
                <w:rFonts w:ascii="Arial" w:cs="Arial" w:eastAsia="Arial" w:hAnsi="Arial"/>
                <w:b w:val="1"/>
                <w:bCs w:val="1"/>
                <w:color w:val="b7b7b7"/>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76" w:lineRule="auto"/>
              <w:jc w:val="both"/>
              <w:rPr>
                <w:b w:val="1"/>
                <w:bCs w:val="1"/>
                <w:color w:val="b7b7b7"/>
              </w:rPr>
            </w:pPr>
            <w:r w:rsidDel="00000000" w:rsidR="00000000" w:rsidRPr="00000000">
              <w:rPr>
                <w:b w:val="1"/>
                <w:bCs w:val="1"/>
                <w:color w:val="b7b7b7"/>
                <w:rtl w:val="0"/>
              </w:rPr>
              <w:t xml:space="preserve">Comprende el significado de usabilidad dentro de la 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76" w:lineRule="auto"/>
              <w:jc w:val="left"/>
              <w:rPr>
                <w:b w:val="1"/>
                <w:bCs w:val="1"/>
                <w:color w:val="b7b7b7"/>
              </w:rPr>
            </w:pPr>
            <w:r w:rsidDel="00000000" w:rsidR="00000000" w:rsidRPr="00000000">
              <w:rPr>
                <w:b w:val="1"/>
                <w:bCs w:val="1"/>
                <w:color w:val="b7b7b7"/>
                <w:rtl w:val="0"/>
              </w:rPr>
              <w:t xml:space="preserve">10</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276" w:lineRule="auto"/>
              <w:jc w:val="both"/>
              <w:rPr>
                <w:b w:val="1"/>
                <w:bCs w:val="1"/>
                <w:color w:val="b7b7b7"/>
              </w:rPr>
            </w:pPr>
            <w:r w:rsidDel="00000000" w:rsidR="00000000" w:rsidRPr="00000000">
              <w:rPr>
                <w:b w:val="1"/>
                <w:bCs w:val="1"/>
                <w:color w:val="b7b7b7"/>
                <w:rtl w:val="0"/>
              </w:rPr>
              <w:t xml:space="preserve">Identifica el concepto de seguridad aplicado a la 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0" w:line="276" w:lineRule="auto"/>
              <w:jc w:val="center"/>
              <w:rPr>
                <w:b w:val="1"/>
                <w:bCs w:val="1"/>
                <w:color w:val="b7b7b7"/>
              </w:rPr>
            </w:pPr>
            <w:r w:rsidDel="00000000" w:rsidR="00000000" w:rsidRPr="00000000">
              <w:rPr>
                <w:b w:val="1"/>
                <w:bCs w:val="1"/>
                <w:color w:val="b7b7b7"/>
                <w:rtl w:val="0"/>
              </w:rPr>
              <w:t xml:space="preserve">10</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0" w:line="276" w:lineRule="auto"/>
              <w:jc w:val="both"/>
              <w:rPr>
                <w:b w:val="1"/>
                <w:bCs w:val="1"/>
                <w:color w:val="b7b7b7"/>
              </w:rPr>
            </w:pPr>
            <w:r w:rsidDel="00000000" w:rsidR="00000000" w:rsidRPr="00000000">
              <w:rPr>
                <w:b w:val="1"/>
                <w:bCs w:val="1"/>
                <w:color w:val="b7b7b7"/>
                <w:rtl w:val="0"/>
              </w:rPr>
              <w:t xml:space="preserve">Reconoce correctamente el concepto de resiliencia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0" w:line="276" w:lineRule="auto"/>
              <w:jc w:val="center"/>
              <w:rPr>
                <w:b w:val="1"/>
                <w:bCs w:val="1"/>
                <w:color w:val="b7b7b7"/>
              </w:rPr>
            </w:pPr>
            <w:r w:rsidDel="00000000" w:rsidR="00000000" w:rsidRPr="00000000">
              <w:rPr>
                <w:b w:val="1"/>
                <w:bCs w:val="1"/>
                <w:color w:val="b7b7b7"/>
                <w:rtl w:val="0"/>
              </w:rPr>
              <w:t xml:space="preserve">10</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0" w:line="276" w:lineRule="auto"/>
              <w:jc w:val="both"/>
              <w:rPr>
                <w:b w:val="1"/>
                <w:bCs w:val="1"/>
                <w:color w:val="b7b7b7"/>
              </w:rPr>
            </w:pPr>
            <w:r w:rsidDel="00000000" w:rsidR="00000000" w:rsidRPr="00000000">
              <w:rPr>
                <w:b w:val="1"/>
                <w:bCs w:val="1"/>
                <w:color w:val="b7b7b7"/>
                <w:rtl w:val="0"/>
              </w:rPr>
              <w:t xml:space="preserve">Identifica un elemento de la tríada 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0" w:line="276" w:lineRule="auto"/>
              <w:jc w:val="center"/>
              <w:rPr>
                <w:b w:val="1"/>
                <w:bCs w:val="1"/>
                <w:color w:val="b7b7b7"/>
              </w:rPr>
            </w:pPr>
            <w:r w:rsidDel="00000000" w:rsidR="00000000" w:rsidRPr="00000000">
              <w:rPr>
                <w:b w:val="1"/>
                <w:bCs w:val="1"/>
                <w:color w:val="b7b7b7"/>
                <w:rtl w:val="0"/>
              </w:rPr>
              <w:t xml:space="preserve">10</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0" w:line="276" w:lineRule="auto"/>
              <w:jc w:val="both"/>
              <w:rPr>
                <w:b w:val="1"/>
                <w:bCs w:val="1"/>
                <w:color w:val="b7b7b7"/>
              </w:rPr>
            </w:pPr>
            <w:r w:rsidDel="00000000" w:rsidR="00000000" w:rsidRPr="00000000">
              <w:rPr>
                <w:b w:val="1"/>
                <w:bCs w:val="1"/>
                <w:color w:val="b7b7b7"/>
                <w:rtl w:val="0"/>
              </w:rPr>
              <w:t xml:space="preserve">Comprende la función del balanceo de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0" w:line="276" w:lineRule="auto"/>
              <w:jc w:val="center"/>
              <w:rPr>
                <w:b w:val="1"/>
                <w:bCs w:val="1"/>
                <w:color w:val="b7b7b7"/>
              </w:rPr>
            </w:pPr>
            <w:r w:rsidDel="00000000" w:rsidR="00000000" w:rsidRPr="00000000">
              <w:rPr>
                <w:b w:val="1"/>
                <w:bCs w:val="1"/>
                <w:color w:val="b7b7b7"/>
                <w:rtl w:val="0"/>
              </w:rPr>
              <w:t xml:space="preserve">10</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0" w:line="276" w:lineRule="auto"/>
              <w:jc w:val="both"/>
              <w:rPr>
                <w:b w:val="1"/>
                <w:bCs w:val="1"/>
                <w:color w:val="b7b7b7"/>
              </w:rPr>
            </w:pPr>
            <w:r w:rsidDel="00000000" w:rsidR="00000000" w:rsidRPr="00000000">
              <w:rPr>
                <w:b w:val="1"/>
                <w:bCs w:val="1"/>
                <w:color w:val="b7b7b7"/>
                <w:rtl w:val="0"/>
              </w:rPr>
              <w:t xml:space="preserve">Reconoce la definición de backup diferencial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76" w:lineRule="auto"/>
              <w:jc w:val="center"/>
              <w:rPr>
                <w:b w:val="1"/>
                <w:bCs w:val="1"/>
                <w:color w:val="b7b7b7"/>
              </w:rPr>
            </w:pPr>
            <w:r w:rsidDel="00000000" w:rsidR="00000000" w:rsidRPr="00000000">
              <w:rPr>
                <w:b w:val="1"/>
                <w:bCs w:val="1"/>
                <w:color w:val="b7b7b7"/>
                <w:rtl w:val="0"/>
              </w:rPr>
              <w:t xml:space="preserve">10</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76" w:lineRule="auto"/>
              <w:jc w:val="both"/>
              <w:rPr>
                <w:b w:val="1"/>
                <w:bCs w:val="1"/>
                <w:color w:val="b7b7b7"/>
              </w:rPr>
            </w:pPr>
            <w:r w:rsidDel="00000000" w:rsidR="00000000" w:rsidRPr="00000000">
              <w:rPr>
                <w:b w:val="1"/>
                <w:bCs w:val="1"/>
                <w:color w:val="b7b7b7"/>
                <w:rtl w:val="0"/>
              </w:rPr>
              <w:t xml:space="preserve">Identifica correctamente el modelo de responsabilidad en la nube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76" w:lineRule="auto"/>
              <w:jc w:val="center"/>
              <w:rPr>
                <w:b w:val="1"/>
                <w:bCs w:val="1"/>
                <w:color w:val="b7b7b7"/>
              </w:rPr>
            </w:pPr>
            <w:r w:rsidDel="00000000" w:rsidR="00000000" w:rsidRPr="00000000">
              <w:rPr>
                <w:b w:val="1"/>
                <w:bCs w:val="1"/>
                <w:color w:val="b7b7b7"/>
                <w:rtl w:val="0"/>
              </w:rPr>
              <w:t xml:space="preserve">10</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76" w:lineRule="auto"/>
              <w:jc w:val="both"/>
              <w:rPr>
                <w:b w:val="1"/>
                <w:bCs w:val="1"/>
                <w:color w:val="b7b7b7"/>
              </w:rPr>
            </w:pPr>
            <w:r w:rsidDel="00000000" w:rsidR="00000000" w:rsidRPr="00000000">
              <w:rPr>
                <w:b w:val="1"/>
                <w:bCs w:val="1"/>
                <w:color w:val="b7b7b7"/>
                <w:rtl w:val="0"/>
              </w:rPr>
              <w:t xml:space="preserve">Comprende el principio de menor privilegio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0" w:line="276" w:lineRule="auto"/>
              <w:jc w:val="center"/>
              <w:rPr>
                <w:b w:val="1"/>
                <w:bCs w:val="1"/>
                <w:color w:val="b7b7b7"/>
              </w:rPr>
            </w:pPr>
            <w:r w:rsidDel="00000000" w:rsidR="00000000" w:rsidRPr="00000000">
              <w:rPr>
                <w:b w:val="1"/>
                <w:bCs w:val="1"/>
                <w:color w:val="b7b7b7"/>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0" w:line="276" w:lineRule="auto"/>
              <w:jc w:val="cente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0"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0" w:line="276" w:lineRule="auto"/>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076">
      <w:pPr>
        <w:spacing w:before="480" w:lineRule="auto"/>
        <w:rPr/>
      </w:pPr>
      <w:r w:rsidDel="00000000" w:rsidR="00000000" w:rsidRPr="00000000">
        <w:rPr>
          <w:color w:val="666666"/>
        </w:rPr>
        <w:drawing>
          <wp:inline distB="114300" distT="114300" distL="114300" distR="114300">
            <wp:extent cx="438150" cy="57150"/>
            <wp:effectExtent b="0" l="0" r="0" t="0"/>
            <wp:docPr descr="guion corto" id="2" name="image6.png"/>
            <a:graphic>
              <a:graphicData uri="http://schemas.openxmlformats.org/drawingml/2006/picture">
                <pic:pic>
                  <pic:nvPicPr>
                    <pic:cNvPr descr="guion corto" id="0" name="image6.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1"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before="0" w:line="276" w:lineRule="auto"/>
      <w:rPr>
        <w:rFonts w:ascii="Arial" w:cs="Arial" w:eastAsia="Arial" w:hAnsi="Arial"/>
      </w:rPr>
    </w:pPr>
    <w:r w:rsidDel="00000000" w:rsidR="00000000" w:rsidRPr="00000000">
      <w:rPr>
        <w:rFonts w:ascii="Arial" w:cs="Arial" w:eastAsia="Arial" w:hAnsi="Arial"/>
        <w:rtl w:val="0"/>
      </w:rPr>
      <w:t xml:space="preserve">Manejo e implementación de archivos</w:t>
    </w:r>
    <w:r w:rsidDel="00000000" w:rsidR="00000000" w:rsidRPr="00000000">
      <w:rPr>
        <w:rtl w:val="0"/>
      </w:rPr>
    </w:r>
  </w:p>
  <w:p w:rsidR="00000000" w:rsidDel="00000000" w:rsidP="00000000" w:rsidRDefault="00000000" w:rsidRPr="00000000" w14:paraId="0000007B">
    <w:pPr>
      <w:spacing w:before="0" w:line="276" w:lineRule="auto"/>
      <w:rPr>
        <w:color w:val="666666"/>
        <w:sz w:val="20"/>
        <w:szCs w:val="20"/>
      </w:rPr>
    </w:pPr>
    <w:r w:rsidDel="00000000" w:rsidR="00000000" w:rsidRPr="00000000">
      <w:rPr>
        <w:rFonts w:ascii="Arial" w:cs="Arial" w:eastAsia="Arial" w:hAnsi="Arial"/>
        <w:rtl w:val="0"/>
      </w:rPr>
      <w:t xml:space="preserve">Actividad Práctica - vigente para el Segundo Semestre 2026 </w:t>
    </w: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1.png"/>
          <a:graphic>
            <a:graphicData uri="http://schemas.openxmlformats.org/drawingml/2006/picture">
              <pic:pic>
                <pic:nvPicPr>
                  <pic:cNvPr descr="línea corta" id="0" name="image1.png"/>
                  <pic:cNvPicPr preferRelativeResize="0"/>
                </pic:nvPicPr>
                <pic:blipFill>
                  <a:blip r:embed="rId1"/>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Style w:val="Title"/>
      <w:rPr/>
    </w:pPr>
    <w:bookmarkStart w:colFirst="0" w:colLast="0" w:name="_6nnchvexegiu" w:id="15"/>
    <w:bookmarkEnd w:id="15"/>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5.png"/>
          <a:graphic>
            <a:graphicData uri="http://schemas.openxmlformats.org/drawingml/2006/picture">
              <pic:pic>
                <pic:nvPicPr>
                  <pic:cNvPr descr="línea horizontal"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