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#Usando Herramientas de Access 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Ind w:w="30.0" w:type="dxa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880"/>
        <w:gridCol w:w="6090"/>
        <w:tblGridChange w:id="0">
          <w:tblGrid>
            <w:gridCol w:w="288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Concepto: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Tabla</w:t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breve: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Estructura compuesta por filas (registros) y columnas (campos) donde se almacena la información de una entidad particular (por ejemplo, “Producto” o “Proveedor”).</w:t>
              <w:br w:type="textWrapping"/>
            </w:r>
          </w:p>
        </w:tc>
      </w:tr>
    </w:tbl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Ind w:w="30.0" w:type="dxa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880"/>
        <w:gridCol w:w="6090"/>
        <w:tblGridChange w:id="0">
          <w:tblGrid>
            <w:gridCol w:w="288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Concepto: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Clave Primaria (Primary Key)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breve: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Campo (o conjunto de campos) que identifica de forma única cada registro dentro de una tabla, garantizando que no existan duplicados ni valores nulos en ese campo.</w:t>
            </w:r>
          </w:p>
        </w:tc>
      </w:tr>
    </w:tbl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155.976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#.2.1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Diseñar un modelo entidad-relación (MER) para una tienda de ropa que refleje correctamente las relaciones entre productos, categorías, proveedores y movimientos de inventario.</w:t>
            </w:r>
          </w:p>
        </w:tc>
      </w:tr>
    </w:tbl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155.976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#.2.2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Objetivo: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Crear en Microsoft Access las tablas correspondientes (Producto, Categoría, Proveedor, MovimientoInventario), definiendo claves primarias, foráneas e integridad referencial.</w:t>
            </w:r>
          </w:p>
        </w:tc>
      </w:tr>
    </w:tbl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plantea el siguiente enunciado: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1320" w:right="60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dos tablas para el uso y gestión de las herramientas, como se detalla en la clase.</w:t>
            </w:r>
          </w:p>
        </w:tc>
      </w:tr>
    </w:tbl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Microsoft Access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Link de descarga (Microsoft Office 365 “Prueba gratis 1 mes”):</w:t>
              <w:br w:type="textWrapping"/>
            </w:r>
            <w:hyperlink r:id="rId9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https://www.microsoft.com/es-mx/microsoft-365/try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Link directo a Microsoft Access (solo si ya se tiene suscripción):</w:t>
              <w:br w:type="textWrapping"/>
            </w:r>
            <w:hyperlink r:id="rId11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https://www.microsoft.com/es-mx/microsoft-365/access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 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https://drive.google.com/file/d/1-wgyy9p_AnxUbZvMZZTUCy_-H3beyQNt/view?usp=drive_link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8151" cy="2219409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151" cy="2219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ejemplo que muestras (la tabla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Estudiantes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 campos como IdEstudiante, Nombres, Apellidos, Fecha de Nacimiento, Edad y Cel) corresponde a un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ejercicio práctico de diseño y manejo de tablas en Access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En esencia, se trata de: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Crear la estructura de una tabla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sus campos (nombre, tipo de dato, claves) en Vista Diseño.</w:t>
              <w:br w:type="textWrapping"/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Marcar el campo Autonumeración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IdEstudiante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como clave primaria.</w:t>
              <w:br w:type="textWrapping"/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Ingresar datos de ejemplo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1"/>
              </w:numPr>
              <w:spacing w:after="240" w:before="0" w:beforeAutospacing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Pasar a Vista Hoja de datos y escribir algunos registros (por ejemplo: “Camila Tagual”, “Camila Ramírez”, “Prueba Prueba”, con su fecha de nacimiento, edad y celular).</w:t>
              <w:br w:type="textWrapping"/>
            </w:r>
          </w:p>
        </w:tc>
      </w:tr>
    </w:tbl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vía UEDI</w:t>
            </w:r>
          </w:p>
        </w:tc>
      </w:tr>
    </w:tbl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</w:t>
            </w:r>
          </w:p>
        </w:tc>
      </w:tr>
    </w:tbl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9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  <w:t xml:space="preserve">Programación Comercial 1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icrosoft.com/es-mx/microsoft-365/access" TargetMode="External"/><Relationship Id="rId10" Type="http://schemas.openxmlformats.org/officeDocument/2006/relationships/hyperlink" Target="https://www.microsoft.com/es-mx/microsoft-365/try" TargetMode="External"/><Relationship Id="rId13" Type="http://schemas.openxmlformats.org/officeDocument/2006/relationships/image" Target="media/image6.png"/><Relationship Id="rId12" Type="http://schemas.openxmlformats.org/officeDocument/2006/relationships/hyperlink" Target="https://www.microsoft.com/es-mx/microsoft-365/acces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crosoft.com/es-mx/microsoft-365/try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9zJwupCBVksrJcYIIaoOq+70tQ==">CgMxLjA4AHIhMVZIUmFvVkN6OElpelYxYVBUeWRsdEV4VkFhM1JwcURC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