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evaluación final integra el conocimiento adquirido a lo largo del curso, permitiendo a los estudiantes reflexionar sobre su aprendizaje y demostrar su comprensión de los temas fundamentales.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de notas y realización del examen final, abarcando todos los temas tratados durante el semestre.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los conceptos clave y habilidades adquiridas durante el curso.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Evaluar el conocimiento mediante un examen final que cubra todos los temas.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Facilitar una retroalimentación constructiva sobre el rendimiento de los estudiantes durante el semestre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Reforzar la comprensión integral de los contenidos y habilidades desarrolladas, preparando a los estudiantes para su aplicación en contextos académicos y profesionales.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notas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 final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Temas vistos en el semestre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</w:r>
  </w:p>
  <w:p w:rsidR="00000000" w:rsidDel="00000000" w:rsidP="00000000" w:rsidRDefault="00000000" w:rsidRPr="00000000" w14:paraId="0000005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5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447F44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47F44"/>
  </w:style>
  <w:style w:type="paragraph" w:styleId="Piedepgina">
    <w:name w:val="footer"/>
    <w:basedOn w:val="Normal"/>
    <w:link w:val="PiedepginaCar"/>
    <w:uiPriority w:val="99"/>
    <w:unhideWhenUsed w:val="1"/>
    <w:rsid w:val="00447F44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47F44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adBH+IhVTapzW++IvKr/yPNi1Q==">CgMxLjA4AHIhMXJyMlFFbTRFbktid19RT0NpM2VvSmlZSlFXSHNwQXhu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2024-10-16T05:29:00Z</dcterms:created>
</cp:coreProperties>
</file>