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t6nkv35t06wk" w:id="0"/>
      <w:bookmarkEnd w:id="0"/>
      <w:r w:rsidDel="00000000" w:rsidR="00000000" w:rsidRPr="00000000">
        <w:rPr>
          <w:b w:val="0"/>
          <w:color w:val="039be5"/>
          <w:sz w:val="72"/>
          <w:szCs w:val="72"/>
          <w:rtl w:val="0"/>
        </w:rPr>
        <w:t xml:space="preserve">Metodología Ágil</w:t>
      </w:r>
      <w:r w:rsidDel="00000000" w:rsidR="00000000" w:rsidRPr="00000000">
        <w:rPr>
          <w:b w:val="0"/>
          <w:color w:val="039be5"/>
          <w:sz w:val="72"/>
          <w:szCs w:val="72"/>
          <w:rtl w:val="0"/>
        </w:rPr>
        <w:t xml:space="preserve"> </w:t>
      </w:r>
      <w:r w:rsidDel="00000000" w:rsidR="00000000" w:rsidRPr="00000000">
        <w:rPr>
          <w:rFonts w:ascii="Proxima Nova" w:cs="Proxima Nova" w:eastAsia="Proxima Nova" w:hAnsi="Proxima Nova"/>
          <w:b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2"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stip0woiho85" w:id="1"/>
      <w:bookmarkEnd w:id="1"/>
      <w:r w:rsidDel="00000000" w:rsidR="00000000" w:rsidRPr="00000000">
        <w:rPr>
          <w:rtl w:val="0"/>
        </w:rPr>
        <w:t xml:space="preserve">Indice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tip0woiho85">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lusg8ik457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1c1iqcrq8gg">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Sub Tema 1</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k1sc58fxf6z">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jzay81n3114">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q85lcf5sivm">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ot5jpectpl7">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t80gncdcon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wq5bohz0o0l">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wicu158rff0">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Conclusiones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liyqvyyt2xm">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Sub Tema 2</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3tqyug5pihg">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q0d1ne7e3bv">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7hdys7qqfc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cm6qfwatzin">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bbcm7xohcf7">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v252vjk2dms">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l07de5zqb0a">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byqn9bkcyoy">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pr8h1rkmt47q" w:id="2"/>
      <w:bookmarkEnd w:id="2"/>
      <w:r w:rsidDel="00000000" w:rsidR="00000000" w:rsidRPr="00000000">
        <w:rPr>
          <w:rtl w:val="0"/>
        </w:rPr>
      </w:r>
    </w:p>
    <w:p w:rsidR="00000000" w:rsidDel="00000000" w:rsidP="00000000" w:rsidRDefault="00000000" w:rsidRPr="00000000" w14:paraId="0000002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te98prukaytj" w:id="3"/>
      <w:bookmarkEnd w:id="3"/>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heading=h.jlusg8ik457j" w:id="4"/>
      <w:bookmarkEnd w:id="4"/>
      <w:r w:rsidDel="00000000" w:rsidR="00000000" w:rsidRPr="00000000">
        <w:rPr>
          <w:rtl w:val="0"/>
        </w:rPr>
        <w:t xml:space="preserve">Competencia(s)</w:t>
      </w:r>
    </w:p>
    <w:p w:rsidR="00000000" w:rsidDel="00000000" w:rsidP="00000000" w:rsidRDefault="00000000" w:rsidRPr="00000000" w14:paraId="00000029">
      <w:pPr>
        <w:rPr/>
      </w:pPr>
      <w:r w:rsidDel="00000000" w:rsidR="00000000" w:rsidRPr="00000000">
        <w:rPr>
          <w:rtl w:val="0"/>
        </w:rPr>
        <w:t xml:space="preserve">Utiliza metodologías ágiles  como scrum y tableros Kanban para entregar software funcional en cortos periodos de tiempo </w:t>
      </w:r>
    </w:p>
    <w:p w:rsidR="00000000" w:rsidDel="00000000" w:rsidP="00000000" w:rsidRDefault="00000000" w:rsidRPr="00000000" w14:paraId="0000002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t1c1iqcrq8gg" w:id="5"/>
      <w:bookmarkEnd w:id="5"/>
      <w:r w:rsidDel="00000000" w:rsidR="00000000" w:rsidRPr="00000000">
        <w:rPr>
          <w:rtl w:val="0"/>
        </w:rPr>
        <w:t xml:space="preserve">Principios del Manifiesto Ágil</w:t>
      </w:r>
    </w:p>
    <w:p w:rsidR="00000000" w:rsidDel="00000000" w:rsidP="00000000" w:rsidRDefault="00000000" w:rsidRPr="00000000" w14:paraId="0000002B">
      <w:pPr>
        <w:pStyle w:val="Heading2"/>
        <w:rPr>
          <w:color w:val="bf9000"/>
        </w:rPr>
      </w:pPr>
      <w:bookmarkStart w:colFirst="0" w:colLast="0" w:name="_heading=h.ik1sc58fxf6z"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C">
      <w:pPr>
        <w:numPr>
          <w:ilvl w:val="0"/>
          <w:numId w:val="4"/>
        </w:numPr>
        <w:spacing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Comprender los principios fundamentales del Manifiesto Ágil y su relevancia en el desarrollo de software.</w:t>
      </w:r>
    </w:p>
    <w:p w:rsidR="00000000" w:rsidDel="00000000" w:rsidP="00000000" w:rsidRDefault="00000000" w:rsidRPr="00000000" w14:paraId="0000002D">
      <w:pPr>
        <w:numPr>
          <w:ilvl w:val="0"/>
          <w:numId w:val="4"/>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Identificar el impacto de cada principio en el trabajo en equipo, la gestión de proyectos y la satisfacción del cliente.</w:t>
      </w:r>
    </w:p>
    <w:p w:rsidR="00000000" w:rsidDel="00000000" w:rsidP="00000000" w:rsidRDefault="00000000" w:rsidRPr="00000000" w14:paraId="0000002E">
      <w:pPr>
        <w:numPr>
          <w:ilvl w:val="0"/>
          <w:numId w:val="4"/>
        </w:numPr>
        <w:spacing w:after="240" w:before="0" w:line="276" w:lineRule="auto"/>
        <w:ind w:left="720" w:hanging="360"/>
        <w:rPr>
          <w:rFonts w:ascii="Arial" w:cs="Arial" w:eastAsia="Arial" w:hAnsi="Arial"/>
        </w:rPr>
      </w:pPr>
      <w:r w:rsidDel="00000000" w:rsidR="00000000" w:rsidRPr="00000000">
        <w:rPr>
          <w:rFonts w:ascii="Arial" w:cs="Arial" w:eastAsia="Arial" w:hAnsi="Arial"/>
          <w:rtl w:val="0"/>
        </w:rPr>
        <w:t xml:space="preserve">Reconocer la importancia de la flexibilidad y la colaboración en entornos ágiles para una entrega continua y eficiente de valor.</w:t>
      </w:r>
      <w:r w:rsidDel="00000000" w:rsidR="00000000" w:rsidRPr="00000000">
        <w:rPr>
          <w:rtl w:val="0"/>
        </w:rPr>
      </w:r>
    </w:p>
    <w:p w:rsidR="00000000" w:rsidDel="00000000" w:rsidP="00000000" w:rsidRDefault="00000000" w:rsidRPr="00000000" w14:paraId="0000002F">
      <w:pPr>
        <w:pStyle w:val="Heading2"/>
        <w:rPr>
          <w:color w:val="bf9000"/>
        </w:rPr>
      </w:pPr>
      <w:bookmarkStart w:colFirst="0" w:colLast="0" w:name="_heading=h.yjzay81n3114" w:id="7"/>
      <w:bookmarkEnd w:id="7"/>
      <w:r w:rsidDel="00000000" w:rsidR="00000000" w:rsidRPr="00000000">
        <w:rPr>
          <w:color w:val="bf9000"/>
          <w:rtl w:val="0"/>
        </w:rPr>
        <w:t xml:space="preserve">Introducción</w:t>
      </w:r>
    </w:p>
    <w:p w:rsidR="00000000" w:rsidDel="00000000" w:rsidP="00000000" w:rsidRDefault="00000000" w:rsidRPr="00000000" w14:paraId="00000030">
      <w:pPr>
        <w:spacing w:after="240" w:before="240" w:line="276" w:lineRule="auto"/>
        <w:rPr/>
      </w:pPr>
      <w:r w:rsidDel="00000000" w:rsidR="00000000" w:rsidRPr="00000000">
        <w:rPr>
          <w:rFonts w:ascii="Arial" w:cs="Arial" w:eastAsia="Arial" w:hAnsi="Arial"/>
          <w:rtl w:val="0"/>
        </w:rPr>
        <w:t xml:space="preserve">El Manifiesto Ágil, publicado en 2001, establece un conjunto de principios y valores fundamentales que guían el desarrollo ágil de software. Este enfoque enfatiza la colaboración, la adaptabilidad y la entrega continua de valor al cliente. Los principios del manifiesto no son solo lineamientos técnicos, sino una filosofía que busca humanizar el proceso de desarrollo, haciendo hincapié en el valor de las personas y la flexibilidad en los proyectos.</w:t>
      </w:r>
      <w:r w:rsidDel="00000000" w:rsidR="00000000" w:rsidRPr="00000000">
        <w:rPr>
          <w:rtl w:val="0"/>
        </w:rPr>
      </w:r>
    </w:p>
    <w:p w:rsidR="00000000" w:rsidDel="00000000" w:rsidP="00000000" w:rsidRDefault="00000000" w:rsidRPr="00000000" w14:paraId="00000031">
      <w:pPr>
        <w:pStyle w:val="Heading2"/>
        <w:rPr>
          <w:color w:val="bf9000"/>
        </w:rPr>
      </w:pPr>
      <w:bookmarkStart w:colFirst="0" w:colLast="0" w:name="_heading=h.yq85lcf5sivm" w:id="8"/>
      <w:bookmarkEnd w:id="8"/>
      <w:r w:rsidDel="00000000" w:rsidR="00000000" w:rsidRPr="00000000">
        <w:rPr>
          <w:color w:val="bf9000"/>
          <w:rtl w:val="0"/>
        </w:rPr>
        <w:t xml:space="preserve">Contenido</w:t>
      </w:r>
    </w:p>
    <w:p w:rsidR="00000000" w:rsidDel="00000000" w:rsidP="00000000" w:rsidRDefault="00000000" w:rsidRPr="00000000" w14:paraId="00000032">
      <w:pPr>
        <w:pStyle w:val="Heading1"/>
        <w:keepNext w:val="0"/>
        <w:keepLines w:val="0"/>
        <w:spacing w:after="40" w:before="220" w:line="276" w:lineRule="auto"/>
        <w:rPr>
          <w:rFonts w:ascii="Arial" w:cs="Arial" w:eastAsia="Arial" w:hAnsi="Arial"/>
          <w:color w:val="000000"/>
          <w:sz w:val="40"/>
          <w:szCs w:val="40"/>
        </w:rPr>
      </w:pPr>
      <w:bookmarkStart w:colFirst="0" w:colLast="0" w:name="_heading=h.tyjcwt" w:id="9"/>
      <w:bookmarkEnd w:id="9"/>
      <w:r w:rsidDel="00000000" w:rsidR="00000000" w:rsidRPr="00000000">
        <w:rPr>
          <w:rFonts w:ascii="Arial" w:cs="Arial" w:eastAsia="Arial" w:hAnsi="Arial"/>
          <w:color w:val="000000"/>
          <w:sz w:val="40"/>
          <w:szCs w:val="40"/>
          <w:rtl w:val="0"/>
        </w:rPr>
        <w:t xml:space="preserve">1. Valores del Manifiesto Ágil</w:t>
      </w:r>
    </w:p>
    <w:p w:rsidR="00000000" w:rsidDel="00000000" w:rsidP="00000000" w:rsidRDefault="00000000" w:rsidRPr="00000000" w14:paraId="00000033">
      <w:pPr>
        <w:spacing w:after="240" w:before="240" w:line="276" w:lineRule="auto"/>
        <w:rPr>
          <w:rFonts w:ascii="Arial" w:cs="Arial" w:eastAsia="Arial" w:hAnsi="Arial"/>
        </w:rPr>
      </w:pPr>
      <w:r w:rsidDel="00000000" w:rsidR="00000000" w:rsidRPr="00000000">
        <w:rPr>
          <w:rFonts w:ascii="Arial" w:cs="Arial" w:eastAsia="Arial" w:hAnsi="Arial"/>
          <w:rtl w:val="0"/>
        </w:rPr>
        <w:t xml:space="preserve">Los valores del Manifiesto Ágil son el fundamento sobre el cual se construyen los principios ágiles. Se centran en la interacción humana y la colaboración, priorizando aspectos que tradicionalmente han sido considerados menos importantes en enfoques más rígidos. Los cuatro valores son:</w:t>
      </w:r>
    </w:p>
    <w:p w:rsidR="00000000" w:rsidDel="00000000" w:rsidP="00000000" w:rsidRDefault="00000000" w:rsidRPr="00000000" w14:paraId="00000034">
      <w:pPr>
        <w:numPr>
          <w:ilvl w:val="0"/>
          <w:numId w:val="3"/>
        </w:numPr>
        <w:spacing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Individuos e interacciones sobre procesos y herramientas</w:t>
      </w:r>
      <w:r w:rsidDel="00000000" w:rsidR="00000000" w:rsidRPr="00000000">
        <w:rPr>
          <w:rFonts w:ascii="Arial" w:cs="Arial" w:eastAsia="Arial" w:hAnsi="Arial"/>
          <w:rtl w:val="0"/>
        </w:rPr>
        <w:t xml:space="preserve">: Se enfatiza la importancia de la comunicación y la colaboración en el equipo, favoreciendo las relaciones interpersonales por encima de seguir estrictamente procedimientos y utilizar herramientas específicas.</w:t>
      </w:r>
    </w:p>
    <w:p w:rsidR="00000000" w:rsidDel="00000000" w:rsidP="00000000" w:rsidRDefault="00000000" w:rsidRPr="00000000" w14:paraId="00000035">
      <w:pPr>
        <w:numPr>
          <w:ilvl w:val="0"/>
          <w:numId w:val="3"/>
        </w:numPr>
        <w:spacing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Software funcionando sobre documentación exhaustiva</w:t>
      </w:r>
      <w:r w:rsidDel="00000000" w:rsidR="00000000" w:rsidRPr="00000000">
        <w:rPr>
          <w:rFonts w:ascii="Arial" w:cs="Arial" w:eastAsia="Arial" w:hAnsi="Arial"/>
          <w:rtl w:val="0"/>
        </w:rPr>
        <w:t xml:space="preserve">: El enfoque está en la entrega de un producto que funcione, en lugar de invertir demasiado tiempo en documentar cada aspecto del proceso.</w:t>
      </w:r>
    </w:p>
    <w:p w:rsidR="00000000" w:rsidDel="00000000" w:rsidP="00000000" w:rsidRDefault="00000000" w:rsidRPr="00000000" w14:paraId="00000036">
      <w:pPr>
        <w:numPr>
          <w:ilvl w:val="0"/>
          <w:numId w:val="3"/>
        </w:numPr>
        <w:spacing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Colaboración con el cliente sobre negociación de contratos</w:t>
      </w:r>
      <w:r w:rsidDel="00000000" w:rsidR="00000000" w:rsidRPr="00000000">
        <w:rPr>
          <w:rFonts w:ascii="Arial" w:cs="Arial" w:eastAsia="Arial" w:hAnsi="Arial"/>
          <w:rtl w:val="0"/>
        </w:rPr>
        <w:t xml:space="preserve">: Se prioriza trabajar de manera cercana con el cliente, permitiendo ajustes en el producto según sus necesidades, en lugar de limitarse a lo que se estipula en un contrato.</w:t>
      </w:r>
    </w:p>
    <w:p w:rsidR="00000000" w:rsidDel="00000000" w:rsidP="00000000" w:rsidRDefault="00000000" w:rsidRPr="00000000" w14:paraId="00000037">
      <w:pPr>
        <w:numPr>
          <w:ilvl w:val="0"/>
          <w:numId w:val="3"/>
        </w:numPr>
        <w:spacing w:after="240"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Respuesta ante el cambio sobre seguir un plan</w:t>
      </w:r>
      <w:r w:rsidDel="00000000" w:rsidR="00000000" w:rsidRPr="00000000">
        <w:rPr>
          <w:rFonts w:ascii="Arial" w:cs="Arial" w:eastAsia="Arial" w:hAnsi="Arial"/>
          <w:rtl w:val="0"/>
        </w:rPr>
        <w:t xml:space="preserve">: Se reconoce que los cambios son inevitables y, en lugar de resistirse, los equipos deben ser flexibles y adaptarse a ellos.</w:t>
      </w:r>
    </w:p>
    <w:p w:rsidR="00000000" w:rsidDel="00000000" w:rsidP="00000000" w:rsidRDefault="00000000" w:rsidRPr="00000000" w14:paraId="00000038">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9">
      <w:pPr>
        <w:pStyle w:val="Heading1"/>
        <w:keepNext w:val="0"/>
        <w:keepLines w:val="0"/>
        <w:spacing w:after="40" w:before="220" w:line="276" w:lineRule="auto"/>
        <w:rPr>
          <w:rFonts w:ascii="Arial" w:cs="Arial" w:eastAsia="Arial" w:hAnsi="Arial"/>
          <w:color w:val="000000"/>
          <w:sz w:val="40"/>
          <w:szCs w:val="40"/>
        </w:rPr>
      </w:pPr>
      <w:bookmarkStart w:colFirst="0" w:colLast="0" w:name="_heading=h.3dy6vkm" w:id="10"/>
      <w:bookmarkEnd w:id="10"/>
      <w:r w:rsidDel="00000000" w:rsidR="00000000" w:rsidRPr="00000000">
        <w:rPr>
          <w:rFonts w:ascii="Arial" w:cs="Arial" w:eastAsia="Arial" w:hAnsi="Arial"/>
          <w:color w:val="000000"/>
          <w:sz w:val="40"/>
          <w:szCs w:val="40"/>
          <w:rtl w:val="0"/>
        </w:rPr>
        <w:t xml:space="preserve">2. Principios del Manifiesto Ágil</w:t>
      </w:r>
    </w:p>
    <w:p w:rsidR="00000000" w:rsidDel="00000000" w:rsidP="00000000" w:rsidRDefault="00000000" w:rsidRPr="00000000" w14:paraId="0000003A">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Manifiesto Ágil está respaldado por doce principios que detallan cómo se deben llevar a cabo los proyectos. Estos principios incluyen:</w:t>
      </w:r>
    </w:p>
    <w:p w:rsidR="00000000" w:rsidDel="00000000" w:rsidP="00000000" w:rsidRDefault="00000000" w:rsidRPr="00000000" w14:paraId="0000003B">
      <w:pPr>
        <w:numPr>
          <w:ilvl w:val="0"/>
          <w:numId w:val="5"/>
        </w:numPr>
        <w:spacing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Satisfacción del cliente</w:t>
      </w:r>
      <w:r w:rsidDel="00000000" w:rsidR="00000000" w:rsidRPr="00000000">
        <w:rPr>
          <w:rFonts w:ascii="Arial" w:cs="Arial" w:eastAsia="Arial" w:hAnsi="Arial"/>
          <w:rtl w:val="0"/>
        </w:rPr>
        <w:t xml:space="preserve">: La máxima prioridad es satisfacer al cliente mediante la entrega temprana y continua de software valioso.</w:t>
      </w:r>
    </w:p>
    <w:p w:rsidR="00000000" w:rsidDel="00000000" w:rsidP="00000000" w:rsidRDefault="00000000" w:rsidRPr="00000000" w14:paraId="0000003C">
      <w:pPr>
        <w:numPr>
          <w:ilvl w:val="0"/>
          <w:numId w:val="5"/>
        </w:numPr>
        <w:spacing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Cambio bienvenido</w:t>
      </w:r>
      <w:r w:rsidDel="00000000" w:rsidR="00000000" w:rsidRPr="00000000">
        <w:rPr>
          <w:rFonts w:ascii="Arial" w:cs="Arial" w:eastAsia="Arial" w:hAnsi="Arial"/>
          <w:rtl w:val="0"/>
        </w:rPr>
        <w:t xml:space="preserve">: Se aceptan los cambios en los requisitos, incluso en las etapas tardías del desarrollo. Se aprovechan los cambios para proporcionar ventajas competitivas al cliente.</w:t>
      </w:r>
    </w:p>
    <w:p w:rsidR="00000000" w:rsidDel="00000000" w:rsidP="00000000" w:rsidRDefault="00000000" w:rsidRPr="00000000" w14:paraId="0000003D">
      <w:pPr>
        <w:numPr>
          <w:ilvl w:val="0"/>
          <w:numId w:val="5"/>
        </w:numPr>
        <w:spacing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Entrega frecuente</w:t>
      </w:r>
      <w:r w:rsidDel="00000000" w:rsidR="00000000" w:rsidRPr="00000000">
        <w:rPr>
          <w:rFonts w:ascii="Arial" w:cs="Arial" w:eastAsia="Arial" w:hAnsi="Arial"/>
          <w:rtl w:val="0"/>
        </w:rPr>
        <w:t xml:space="preserve">: Se entregan versiones funcionales del software de forma frecuente, con una preferencia por intervalos cortos.</w:t>
      </w:r>
    </w:p>
    <w:p w:rsidR="00000000" w:rsidDel="00000000" w:rsidP="00000000" w:rsidRDefault="00000000" w:rsidRPr="00000000" w14:paraId="0000003E">
      <w:pPr>
        <w:numPr>
          <w:ilvl w:val="0"/>
          <w:numId w:val="5"/>
        </w:numPr>
        <w:spacing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Colaboración diaria</w:t>
      </w:r>
      <w:r w:rsidDel="00000000" w:rsidR="00000000" w:rsidRPr="00000000">
        <w:rPr>
          <w:rFonts w:ascii="Arial" w:cs="Arial" w:eastAsia="Arial" w:hAnsi="Arial"/>
          <w:rtl w:val="0"/>
        </w:rPr>
        <w:t xml:space="preserve">: Los desarrolladores y el personal del negocio deben trabajar juntos de manera diaria durante todo el proyecto.</w:t>
      </w:r>
    </w:p>
    <w:p w:rsidR="00000000" w:rsidDel="00000000" w:rsidP="00000000" w:rsidRDefault="00000000" w:rsidRPr="00000000" w14:paraId="0000003F">
      <w:pPr>
        <w:numPr>
          <w:ilvl w:val="0"/>
          <w:numId w:val="5"/>
        </w:numPr>
        <w:spacing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Proyectos sostenibles</w:t>
      </w:r>
      <w:r w:rsidDel="00000000" w:rsidR="00000000" w:rsidRPr="00000000">
        <w:rPr>
          <w:rFonts w:ascii="Arial" w:cs="Arial" w:eastAsia="Arial" w:hAnsi="Arial"/>
          <w:rtl w:val="0"/>
        </w:rPr>
        <w:t xml:space="preserve">: Se debe fomentar un ritmo constante, permitiendo un desarrollo sostenible que mantenga la calidad del trabajo.</w:t>
      </w:r>
    </w:p>
    <w:p w:rsidR="00000000" w:rsidDel="00000000" w:rsidP="00000000" w:rsidRDefault="00000000" w:rsidRPr="00000000" w14:paraId="00000040">
      <w:pPr>
        <w:numPr>
          <w:ilvl w:val="0"/>
          <w:numId w:val="5"/>
        </w:numPr>
        <w:spacing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Atención continua a la excelencia técnica</w:t>
      </w:r>
      <w:r w:rsidDel="00000000" w:rsidR="00000000" w:rsidRPr="00000000">
        <w:rPr>
          <w:rFonts w:ascii="Arial" w:cs="Arial" w:eastAsia="Arial" w:hAnsi="Arial"/>
          <w:rtl w:val="0"/>
        </w:rPr>
        <w:t xml:space="preserve">: La calidad del diseño y el buen trabajo son esenciales para la agilidad.</w:t>
      </w:r>
    </w:p>
    <w:p w:rsidR="00000000" w:rsidDel="00000000" w:rsidP="00000000" w:rsidRDefault="00000000" w:rsidRPr="00000000" w14:paraId="00000041">
      <w:pPr>
        <w:numPr>
          <w:ilvl w:val="0"/>
          <w:numId w:val="5"/>
        </w:numPr>
        <w:spacing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Simplicidad</w:t>
      </w:r>
      <w:r w:rsidDel="00000000" w:rsidR="00000000" w:rsidRPr="00000000">
        <w:rPr>
          <w:rFonts w:ascii="Arial" w:cs="Arial" w:eastAsia="Arial" w:hAnsi="Arial"/>
          <w:rtl w:val="0"/>
        </w:rPr>
        <w:t xml:space="preserve">: La simplicidad, o el arte de maximizar la cantidad de trabajo que no se realiza, es esencial.</w:t>
      </w:r>
    </w:p>
    <w:p w:rsidR="00000000" w:rsidDel="00000000" w:rsidP="00000000" w:rsidRDefault="00000000" w:rsidRPr="00000000" w14:paraId="00000042">
      <w:pPr>
        <w:numPr>
          <w:ilvl w:val="0"/>
          <w:numId w:val="5"/>
        </w:numPr>
        <w:spacing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Autoorganización</w:t>
      </w:r>
      <w:r w:rsidDel="00000000" w:rsidR="00000000" w:rsidRPr="00000000">
        <w:rPr>
          <w:rFonts w:ascii="Arial" w:cs="Arial" w:eastAsia="Arial" w:hAnsi="Arial"/>
          <w:rtl w:val="0"/>
        </w:rPr>
        <w:t xml:space="preserve">: Los equipos deben ser autoorganizados, permitiendo que surjan las mejores soluciones.</w:t>
      </w:r>
    </w:p>
    <w:p w:rsidR="00000000" w:rsidDel="00000000" w:rsidP="00000000" w:rsidRDefault="00000000" w:rsidRPr="00000000" w14:paraId="00000043">
      <w:pPr>
        <w:numPr>
          <w:ilvl w:val="0"/>
          <w:numId w:val="5"/>
        </w:numPr>
        <w:spacing w:after="240" w:before="0" w:line="276" w:lineRule="auto"/>
        <w:ind w:left="720" w:hanging="360"/>
        <w:rPr>
          <w:rFonts w:ascii="Arial" w:cs="Arial" w:eastAsia="Arial" w:hAnsi="Arial"/>
        </w:rPr>
      </w:pPr>
      <w:r w:rsidDel="00000000" w:rsidR="00000000" w:rsidRPr="00000000">
        <w:rPr>
          <w:rFonts w:ascii="Arial" w:cs="Arial" w:eastAsia="Arial" w:hAnsi="Arial"/>
          <w:b w:val="1"/>
          <w:rtl w:val="0"/>
        </w:rPr>
        <w:t xml:space="preserve">Reflexión y ajuste</w:t>
      </w:r>
      <w:r w:rsidDel="00000000" w:rsidR="00000000" w:rsidRPr="00000000">
        <w:rPr>
          <w:rFonts w:ascii="Arial" w:cs="Arial" w:eastAsia="Arial" w:hAnsi="Arial"/>
          <w:rtl w:val="0"/>
        </w:rPr>
        <w:t xml:space="preserve">: Al final de cada iteración, el equipo reflexiona sobre cómo puede ser más efectivo y ajusta su comportamiento en consecuencia.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color w:val="0b5394"/>
        </w:rPr>
      </w:pPr>
      <w:bookmarkStart w:colFirst="0" w:colLast="0" w:name="_heading=h.hot5jpectpl7" w:id="11"/>
      <w:bookmarkEnd w:id="11"/>
      <w:r w:rsidDel="00000000" w:rsidR="00000000" w:rsidRPr="00000000">
        <w:rPr>
          <w:color w:val="0b5394"/>
          <w:rtl w:val="0"/>
        </w:rPr>
        <w:t xml:space="preserve">Pongamos en Práctica la Teoría</w:t>
      </w:r>
    </w:p>
    <w:p w:rsidR="00000000" w:rsidDel="00000000" w:rsidP="00000000" w:rsidRDefault="00000000" w:rsidRPr="00000000" w14:paraId="00000049">
      <w:pPr>
        <w:pStyle w:val="Heading3"/>
        <w:rPr>
          <w:color w:val="bf9000"/>
        </w:rPr>
      </w:pPr>
      <w:bookmarkStart w:colFirst="0" w:colLast="0" w:name="_heading=h.7t80gncdconr" w:id="12"/>
      <w:bookmarkEnd w:id="12"/>
      <w:r w:rsidDel="00000000" w:rsidR="00000000" w:rsidRPr="00000000">
        <w:rPr>
          <w:color w:val="bf9000"/>
          <w:rtl w:val="0"/>
        </w:rPr>
        <w:t xml:space="preserve">Caso de Estudio 1</w:t>
      </w:r>
    </w:p>
    <w:p w:rsidR="00000000" w:rsidDel="00000000" w:rsidP="00000000" w:rsidRDefault="00000000" w:rsidRPr="00000000" w14:paraId="0000004A">
      <w:pPr>
        <w:pStyle w:val="Heading3"/>
        <w:spacing w:after="240" w:before="240" w:line="276" w:lineRule="auto"/>
        <w:rPr>
          <w:rFonts w:ascii="Arial" w:cs="Arial" w:eastAsia="Arial" w:hAnsi="Arial"/>
          <w:color w:val="434343"/>
          <w:sz w:val="28"/>
          <w:szCs w:val="28"/>
        </w:rPr>
      </w:pPr>
      <w:bookmarkStart w:colFirst="0" w:colLast="0" w:name="_heading=h.4d34og8" w:id="13"/>
      <w:bookmarkEnd w:id="13"/>
      <w:r w:rsidDel="00000000" w:rsidR="00000000" w:rsidRPr="00000000">
        <w:rPr>
          <w:rFonts w:ascii="Arial" w:cs="Arial" w:eastAsia="Arial" w:hAnsi="Arial"/>
          <w:color w:val="434343"/>
          <w:sz w:val="28"/>
          <w:szCs w:val="28"/>
          <w:rtl w:val="0"/>
        </w:rPr>
        <w:t xml:space="preserve">Desarrollo de una Aplicación Móvil</w:t>
      </w:r>
    </w:p>
    <w:p w:rsidR="00000000" w:rsidDel="00000000" w:rsidP="00000000" w:rsidRDefault="00000000" w:rsidRPr="00000000" w14:paraId="0000004B">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Planteamiento</w:t>
      </w:r>
      <w:r w:rsidDel="00000000" w:rsidR="00000000" w:rsidRPr="00000000">
        <w:rPr>
          <w:rFonts w:ascii="Arial" w:cs="Arial" w:eastAsia="Arial" w:hAnsi="Arial"/>
          <w:rtl w:val="0"/>
        </w:rPr>
        <w:t xml:space="preserve">: Una empresa de tecnología emergente, TechNova, decidió desarrollar una aplicación móvil para la gestión de tareas que apuntaba a mejorar la productividad de los usuarios. El equipo de desarrollo, compuesto por diseñadores, desarrolladores y especialistas en UX/UI, adoptó un enfoque ágil para maximizar la satisfacción del cliente y adaptarse a las necesidades cambiantes del mercado.</w:t>
      </w:r>
    </w:p>
    <w:p w:rsidR="00000000" w:rsidDel="00000000" w:rsidP="00000000" w:rsidRDefault="00000000" w:rsidRPr="00000000" w14:paraId="0000004C">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Desglose del Problema</w:t>
      </w:r>
      <w:r w:rsidDel="00000000" w:rsidR="00000000" w:rsidRPr="00000000">
        <w:rPr>
          <w:rFonts w:ascii="Arial" w:cs="Arial" w:eastAsia="Arial" w:hAnsi="Arial"/>
          <w:rtl w:val="0"/>
        </w:rPr>
        <w:t xml:space="preserve">: En la fase inicial del proyecto, TechNova llevó a cabo sesiones de lluvia de ideas con los clientes para definir los requisitos de la aplicación. Sin embargo, a medida que avanzaba el desarrollo, surgieron numerosas solicitudes de nuevas funciones y ajustes en la interfaz de usuario que no estaban contempladas en el plan original. El equipo, que había estado acostumbrado a trabajar bajo un modelo de gestión de proyectos más tradicional, se sintió abrumado por la rapidez con la que cambiaban las demandas y la incertidumbre de cómo implementar las modificaciones sin afectar los plazos establecidos.</w:t>
      </w:r>
    </w:p>
    <w:p w:rsidR="00000000" w:rsidDel="00000000" w:rsidP="00000000" w:rsidRDefault="00000000" w:rsidRPr="00000000" w14:paraId="0000004D">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Solución</w:t>
      </w:r>
      <w:r w:rsidDel="00000000" w:rsidR="00000000" w:rsidRPr="00000000">
        <w:rPr>
          <w:rFonts w:ascii="Arial" w:cs="Arial" w:eastAsia="Arial" w:hAnsi="Arial"/>
          <w:rtl w:val="0"/>
        </w:rPr>
        <w:t xml:space="preserve">: Para abordar este desafío, el equipo decidió implementar los principios del Manifiesto Ágil. Comenzaron a realizar reuniones diarias (scrum) donde todos los miembros podían compartir sus progresos y obstáculos. Esto fomentó un ambiente de colaboración y permitió al equipo identificar rápidamente los cambios necesarios. Además, establecieron un ciclo de entrega de dos semanas, donde al final de cada iteración presentaban una versión funcional de la aplicación a los usuarios.</w:t>
      </w:r>
    </w:p>
    <w:p w:rsidR="00000000" w:rsidDel="00000000" w:rsidP="00000000" w:rsidRDefault="00000000" w:rsidRPr="00000000" w14:paraId="0000004E">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través de estas entregas frecuentes, los usuarios pudieron probar nuevas funciones y proporcionar comentarios inmediatos. Por ejemplo, después de la primera entrega, los usuarios mencionaron que deseaban una opción de integración con calendarios populares. El equipo rápidamente ajustó su enfoque, priorizando la integración y adaptando el desarrollo en consecuencia.</w:t>
      </w:r>
    </w:p>
    <w:p w:rsidR="00000000" w:rsidDel="00000000" w:rsidP="00000000" w:rsidRDefault="00000000" w:rsidRPr="00000000" w14:paraId="0000004F">
      <w:pPr>
        <w:spacing w:after="240" w:before="240" w:line="276" w:lineRule="auto"/>
        <w:rPr/>
      </w:pPr>
      <w:r w:rsidDel="00000000" w:rsidR="00000000" w:rsidRPr="00000000">
        <w:rPr>
          <w:rFonts w:ascii="Arial" w:cs="Arial" w:eastAsia="Arial" w:hAnsi="Arial"/>
          <w:rtl w:val="0"/>
        </w:rPr>
        <w:t xml:space="preserve">El impacto fue significativo. Al aplicar los principios ágiles, TechNova no solo mejoró la calidad del producto, sino que también redujo el tiempo de lanzamiento al mercado. Al final del proyecto, la aplicación no solo cumplía con las expectativas iniciales, sino que también había evolucionado para incluir características que los usuarios realmente valoraban, aumentando así la satisfacción general.</w:t>
      </w:r>
      <w:r w:rsidDel="00000000" w:rsidR="00000000" w:rsidRPr="00000000">
        <w:rPr>
          <w:rtl w:val="0"/>
        </w:rPr>
      </w:r>
    </w:p>
    <w:p w:rsidR="00000000" w:rsidDel="00000000" w:rsidP="00000000" w:rsidRDefault="00000000" w:rsidRPr="00000000" w14:paraId="00000050">
      <w:pPr>
        <w:pStyle w:val="Heading2"/>
        <w:rPr/>
      </w:pPr>
      <w:bookmarkStart w:colFirst="0" w:colLast="0" w:name="_heading=h.gwicu158rff0" w:id="14"/>
      <w:bookmarkEnd w:id="14"/>
      <w:r w:rsidDel="00000000" w:rsidR="00000000" w:rsidRPr="00000000">
        <w:rPr>
          <w:rtl w:val="0"/>
        </w:rPr>
        <w:t xml:space="preserve">Conclusiones</w:t>
      </w:r>
    </w:p>
    <w:p w:rsidR="00000000" w:rsidDel="00000000" w:rsidP="00000000" w:rsidRDefault="00000000" w:rsidRPr="00000000" w14:paraId="00000051">
      <w:pPr>
        <w:numPr>
          <w:ilvl w:val="0"/>
          <w:numId w:val="2"/>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destaca la necesidad de que los equipos de desarrollo se mantengan flexibles ante el cambio. Esto no solo se aplica al software, sino también a la forma en que los equipos operan, permitiendo ajustes basados en el feedback y las condiciones del mercado.</w:t>
      </w:r>
    </w:p>
    <w:p w:rsidR="00000000" w:rsidDel="00000000" w:rsidP="00000000" w:rsidRDefault="00000000" w:rsidRPr="00000000" w14:paraId="00000052">
      <w:pPr>
        <w:numPr>
          <w:ilvl w:val="0"/>
          <w:numId w:val="2"/>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Los principios enfatizan la importancia de la colaboración y la comunicación abierta. Fomentar un entorno donde todos los miembros del equipo puedan expresar sus ideas y preocupaciones contribuye a la resolución de problemas y al éxito del proyecto.</w:t>
      </w:r>
      <w:r w:rsidDel="00000000" w:rsidR="00000000" w:rsidRPr="00000000">
        <w:rPr>
          <w:rtl w:val="0"/>
        </w:rPr>
      </w:r>
    </w:p>
    <w:p w:rsidR="00000000" w:rsidDel="00000000" w:rsidP="00000000" w:rsidRDefault="00000000" w:rsidRPr="00000000" w14:paraId="00000053">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1l07de5zqb0a" w:id="15"/>
      <w:bookmarkEnd w:id="15"/>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54">
      <w:pPr>
        <w:numPr>
          <w:ilvl w:val="0"/>
          <w:numId w:val="1"/>
        </w:numPr>
        <w:spacing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 Los principios del Manifiesto Ágil son fundamentales para guiar las prácticas y comportamientos dentro de los equipos de desarrollo. Su comprensión y aplicación son esenciales para fomentar una cultura ágil que prioriza la entrega continua de valor.</w:t>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Análisis y diseño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8"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6"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7"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wvIOAnic6ivRrm2ulwd+gLG+9g==">CgMxLjAyDmgudDZua3YzNXQwNndrMg5oLnN0aXAwd29paG84NTIOaC5wcjhoMXJrbXQ0N3EyDmgudGU5OHBydWtheXRqMg5oLmpsdXNnOGlrNDU3ajIOaC50MWMxaXFjcnE4Z2cyDmguaWsxc2M1OGZ4ZjZ6Mg5oLnlqemF5ODFuMzExNDIOaC55cTg1bGNmNXNpdm0yCGgudHlqY3d0MgloLjNkeTZ2a20yDmguaG90NWpwZWN0cGw3Mg5oLjd0ODBnbmNkY29ucjIJaC40ZDM0b2c4Mg5oLmd3aWN1MTU4cmZmMDIOaC4xbDA3ZGU1enFiMGE4AHIhMWU0ZGRoMXRwa05tSkNGd3RCbGsxYmkxUHpMNy00R0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