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70"/>
          <w:szCs w:val="70"/>
        </w:rPr>
      </w:pPr>
      <w:bookmarkStart w:colFirst="0" w:colLast="0" w:name="_heading=h.w5hswpr9r11a" w:id="0"/>
      <w:bookmarkEnd w:id="0"/>
      <w:r w:rsidDel="00000000" w:rsidR="00000000" w:rsidRPr="00000000">
        <w:rPr>
          <w:b w:val="0"/>
          <w:color w:val="039be5"/>
          <w:sz w:val="72"/>
          <w:szCs w:val="72"/>
          <w:rtl w:val="0"/>
        </w:rPr>
        <w:t xml:space="preserve">Clima y calidad del aire</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sz w:val="70"/>
          <w:szCs w:val="70"/>
          <w:rtl w:val="0"/>
        </w:rPr>
        <w:t xml:space="preserve">Infraestructura como codigo </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7"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color w:val="bf9000"/>
          <w:sz w:val="40"/>
          <w:szCs w:val="40"/>
          <w:rtl w:val="0"/>
        </w:rPr>
        <w:t xml:space="preserve">Horas Aproximadas:  30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x8zfa27s05pk" w:id="1"/>
      <w:bookmarkEnd w:id="1"/>
      <w:r w:rsidDel="00000000" w:rsidR="00000000" w:rsidRPr="00000000">
        <w:rPr>
          <w:rtl w:val="0"/>
        </w:rPr>
        <w:t xml:space="preserve">Índice</w:t>
      </w:r>
      <w:r w:rsidDel="00000000" w:rsidR="00000000" w:rsidRPr="00000000">
        <w:rPr>
          <w:rtl w:val="0"/>
        </w:rPr>
      </w:r>
    </w:p>
    <w:sdt>
      <w:sdtPr>
        <w:id w:val="1224775754"/>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8zfa27s05p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j4ml9h91dd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p850ew6n6f5">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u7jsq6o253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5niq0h08cy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rosp1uxq1g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9jpftcwuf7n">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fc0e6262rgp">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Consideraciones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y5075ak1wi6">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Cronograma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9r6bvn5xs5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Rúbrica de Calificación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3n9iwbl82zx">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Valores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sqh25bqpe0dh" w:id="2"/>
      <w:bookmarkEnd w:id="2"/>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alf3smv0z0i3" w:id="3"/>
      <w:bookmarkEnd w:id="3"/>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sj4ml9h91ddh" w:id="4"/>
      <w:bookmarkEnd w:id="4"/>
      <w:r w:rsidDel="00000000" w:rsidR="00000000" w:rsidRPr="00000000">
        <w:rPr>
          <w:rtl w:val="0"/>
        </w:rPr>
        <w:t xml:space="preserve">Competencias</w:t>
      </w:r>
    </w:p>
    <w:p w:rsidR="00000000" w:rsidDel="00000000" w:rsidP="00000000" w:rsidRDefault="00000000" w:rsidRPr="00000000" w14:paraId="0000001A">
      <w:pPr>
        <w:rPr>
          <w:sz w:val="24"/>
          <w:szCs w:val="24"/>
        </w:rPr>
      </w:pPr>
      <w:r w:rsidDel="00000000" w:rsidR="00000000" w:rsidRPr="00000000">
        <w:rPr>
          <w:sz w:val="24"/>
          <w:szCs w:val="24"/>
          <w:rtl w:val="0"/>
        </w:rPr>
        <w:t xml:space="preserve">Aplica y adapta modelos de despliegue en la nube mediante arquitecturas por capas, microservicios y plataformas como Docker y Terraform optimizando la disponibilidad y escalabilidad de los sistemas. </w:t>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7p850ew6n6f5" w:id="5"/>
      <w:bookmarkEnd w:id="5"/>
      <w:r w:rsidDel="00000000" w:rsidR="00000000" w:rsidRPr="00000000">
        <w:rPr>
          <w:rtl w:val="0"/>
        </w:rPr>
        <w:t xml:space="preserve">Objetivos</w:t>
      </w:r>
    </w:p>
    <w:p w:rsidR="00000000" w:rsidDel="00000000" w:rsidP="00000000" w:rsidRDefault="00000000" w:rsidRPr="00000000" w14:paraId="0000001C">
      <w:pPr>
        <w:pStyle w:val="Heading2"/>
        <w:rPr/>
      </w:pPr>
      <w:bookmarkStart w:colFirst="0" w:colLast="0" w:name="_heading=h.4u7jsq6o253h" w:id="6"/>
      <w:bookmarkEnd w:id="6"/>
      <w:r w:rsidDel="00000000" w:rsidR="00000000" w:rsidRPr="00000000">
        <w:rPr>
          <w:rtl w:val="0"/>
        </w:rPr>
        <w:t xml:space="preserve">General</w:t>
      </w:r>
    </w:p>
    <w:p w:rsidR="00000000" w:rsidDel="00000000" w:rsidP="00000000" w:rsidRDefault="00000000" w:rsidRPr="00000000" w14:paraId="0000001D">
      <w:pPr>
        <w:spacing w:after="0" w:lineRule="auto"/>
        <w:ind w:left="0" w:firstLine="0"/>
        <w:rPr>
          <w:sz w:val="24"/>
          <w:szCs w:val="24"/>
          <w:u w:val="none"/>
        </w:rPr>
      </w:pPr>
      <w:r w:rsidDel="00000000" w:rsidR="00000000" w:rsidRPr="00000000">
        <w:rPr>
          <w:sz w:val="24"/>
          <w:szCs w:val="24"/>
          <w:rtl w:val="0"/>
        </w:rPr>
        <w:t xml:space="preserve">Implementar una solución basada en arquitectura de capas y microservicios para el desarrollo de una plataforma web informativa sobre el clima y la calidad del aire en la Ciudad de Guatemala, utilizando herramientas de Infraestructura como Código (IaC) para su despliegue automatizado en la nube.</w:t>
      </w:r>
      <w:r w:rsidDel="00000000" w:rsidR="00000000" w:rsidRPr="00000000">
        <w:rPr>
          <w:rtl w:val="0"/>
        </w:rPr>
      </w:r>
    </w:p>
    <w:p w:rsidR="00000000" w:rsidDel="00000000" w:rsidP="00000000" w:rsidRDefault="00000000" w:rsidRPr="00000000" w14:paraId="0000001E">
      <w:pPr>
        <w:pStyle w:val="Heading2"/>
        <w:rPr/>
      </w:pPr>
      <w:bookmarkStart w:colFirst="0" w:colLast="0" w:name="_heading=h.n5niq0h08cyw" w:id="7"/>
      <w:bookmarkEnd w:id="7"/>
      <w:r w:rsidDel="00000000" w:rsidR="00000000" w:rsidRPr="00000000">
        <w:rPr>
          <w:rtl w:val="0"/>
        </w:rPr>
        <w:t xml:space="preserve">Específicos</w:t>
      </w:r>
    </w:p>
    <w:p w:rsidR="00000000" w:rsidDel="00000000" w:rsidP="00000000" w:rsidRDefault="00000000" w:rsidRPr="00000000" w14:paraId="0000001F">
      <w:pPr>
        <w:numPr>
          <w:ilvl w:val="0"/>
          <w:numId w:val="5"/>
        </w:numPr>
        <w:spacing w:before="0" w:lineRule="auto"/>
        <w:ind w:left="720" w:hanging="360"/>
        <w:rPr>
          <w:sz w:val="24"/>
          <w:szCs w:val="24"/>
          <w:u w:val="none"/>
        </w:rPr>
      </w:pPr>
      <w:r w:rsidDel="00000000" w:rsidR="00000000" w:rsidRPr="00000000">
        <w:rPr>
          <w:sz w:val="24"/>
          <w:szCs w:val="24"/>
          <w:rtl w:val="0"/>
        </w:rPr>
        <w:t xml:space="preserve">Diseñar microservicios especializados para procesar datos meteorológicos, temperatura aparente y calidad del aire, con base en una arquitectura de capas.</w:t>
      </w:r>
    </w:p>
    <w:p w:rsidR="00000000" w:rsidDel="00000000" w:rsidP="00000000" w:rsidRDefault="00000000" w:rsidRPr="00000000" w14:paraId="00000020">
      <w:pPr>
        <w:numPr>
          <w:ilvl w:val="0"/>
          <w:numId w:val="5"/>
        </w:numPr>
        <w:spacing w:before="0" w:lineRule="auto"/>
        <w:ind w:left="720" w:hanging="360"/>
        <w:rPr>
          <w:sz w:val="24"/>
          <w:szCs w:val="24"/>
          <w:u w:val="none"/>
        </w:rPr>
      </w:pPr>
      <w:r w:rsidDel="00000000" w:rsidR="00000000" w:rsidRPr="00000000">
        <w:rPr>
          <w:sz w:val="24"/>
          <w:szCs w:val="24"/>
          <w:rtl w:val="0"/>
        </w:rPr>
        <w:t xml:space="preserve">Implementar la contenedorización y el despliegue automatizado del sistema utilizando Docker, Terraform y Ansible en una plataforma en la nube.</w:t>
      </w:r>
    </w:p>
    <w:p w:rsidR="00000000" w:rsidDel="00000000" w:rsidP="00000000" w:rsidRDefault="00000000" w:rsidRPr="00000000" w14:paraId="00000021">
      <w:pPr>
        <w:numPr>
          <w:ilvl w:val="0"/>
          <w:numId w:val="5"/>
        </w:numPr>
        <w:spacing w:before="0" w:lineRule="auto"/>
        <w:ind w:left="720" w:hanging="360"/>
        <w:rPr>
          <w:sz w:val="24"/>
          <w:szCs w:val="24"/>
          <w:u w:val="none"/>
        </w:rPr>
      </w:pPr>
      <w:r w:rsidDel="00000000" w:rsidR="00000000" w:rsidRPr="00000000">
        <w:rPr>
          <w:sz w:val="24"/>
          <w:szCs w:val="24"/>
          <w:rtl w:val="0"/>
        </w:rPr>
        <w:t xml:space="preserve">Documentar la solución desarrollada mediante una colección de Postman y un diagrama de arquitectura que evidencie la interacción de los componentes.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9rosp1uxq1gk" w:id="8"/>
      <w:bookmarkEnd w:id="8"/>
      <w:r w:rsidDel="00000000" w:rsidR="00000000" w:rsidRPr="00000000">
        <w:rPr>
          <w:rtl w:val="0"/>
        </w:rPr>
        <w:t xml:space="preserve">Descripción / Enunciado</w:t>
      </w:r>
    </w:p>
    <w:p w:rsidR="00000000" w:rsidDel="00000000" w:rsidP="00000000" w:rsidRDefault="00000000" w:rsidRPr="00000000" w14:paraId="00000024">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El objetivo del proyecto es desarrollar una página web informativa que permita a los usuarios conocer el estado actual del clima y la calidad del aire en la Ciudad de Guatemala. La plataforma mostrará datos como la temperatura aparente, el código del clima acompañado de su respectiva traducción, y el Índice de Calidad del Aire (AQI).</w:t>
      </w:r>
    </w:p>
    <w:p w:rsidR="00000000" w:rsidDel="00000000" w:rsidP="00000000" w:rsidRDefault="00000000" w:rsidRPr="00000000" w14:paraId="00000025">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Para lograr esto, se implementará una arquitectura de capas con microservicios. Cada microservicio tendrá una responsabilidad específica:</w:t>
      </w:r>
    </w:p>
    <w:p w:rsidR="00000000" w:rsidDel="00000000" w:rsidP="00000000" w:rsidRDefault="00000000" w:rsidRPr="00000000" w14:paraId="00000026">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Roboto" w:cs="Roboto" w:eastAsia="Roboto" w:hAnsi="Roboto"/>
          <w:b w:val="1"/>
          <w:rtl w:val="0"/>
        </w:rPr>
        <w:t xml:space="preserve">Microservicio de clima</w:t>
      </w:r>
      <w:r w:rsidDel="00000000" w:rsidR="00000000" w:rsidRPr="00000000">
        <w:rPr>
          <w:rFonts w:ascii="Roboto" w:cs="Roboto" w:eastAsia="Roboto" w:hAnsi="Roboto"/>
          <w:rtl w:val="0"/>
        </w:rPr>
        <w:t xml:space="preserve">: obtiene y procesa información meteorológica general.</w:t>
        <w:br w:type="textWrapping"/>
      </w:r>
    </w:p>
    <w:p w:rsidR="00000000" w:rsidDel="00000000" w:rsidP="00000000" w:rsidRDefault="00000000" w:rsidRPr="00000000" w14:paraId="00000027">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Roboto" w:cs="Roboto" w:eastAsia="Roboto" w:hAnsi="Roboto"/>
          <w:b w:val="1"/>
          <w:rtl w:val="0"/>
        </w:rPr>
        <w:t xml:space="preserve">Microservicio de temperatura</w:t>
      </w:r>
      <w:r w:rsidDel="00000000" w:rsidR="00000000" w:rsidRPr="00000000">
        <w:rPr>
          <w:rFonts w:ascii="Roboto" w:cs="Roboto" w:eastAsia="Roboto" w:hAnsi="Roboto"/>
          <w:rtl w:val="0"/>
        </w:rPr>
        <w:t xml:space="preserve">: gestiona los datos relacionados con la temperatura aparente.</w:t>
        <w:br w:type="textWrapping"/>
      </w:r>
    </w:p>
    <w:p w:rsidR="00000000" w:rsidDel="00000000" w:rsidP="00000000" w:rsidRDefault="00000000" w:rsidRPr="00000000" w14:paraId="00000028">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Roboto" w:cs="Roboto" w:eastAsia="Roboto" w:hAnsi="Roboto"/>
          <w:b w:val="1"/>
          <w:rtl w:val="0"/>
        </w:rPr>
        <w:t xml:space="preserve">Microservicio de calidad del aire</w:t>
      </w:r>
      <w:r w:rsidDel="00000000" w:rsidR="00000000" w:rsidRPr="00000000">
        <w:rPr>
          <w:rFonts w:ascii="Roboto" w:cs="Roboto" w:eastAsia="Roboto" w:hAnsi="Roboto"/>
          <w:rtl w:val="0"/>
        </w:rPr>
        <w:t xml:space="preserve">: proporciona las métricas del índice de calidad del aire.</w:t>
      </w:r>
    </w:p>
    <w:p w:rsidR="00000000" w:rsidDel="00000000" w:rsidP="00000000" w:rsidRDefault="00000000" w:rsidRPr="00000000" w14:paraId="00000029">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Cada uno de estos microservicios consumirá datos en tiempo real desde las APIs gratuitas ofrecidas por</w:t>
      </w:r>
      <w:hyperlink r:id="rId9">
        <w:r w:rsidDel="00000000" w:rsidR="00000000" w:rsidRPr="00000000">
          <w:rPr>
            <w:rFonts w:ascii="Roboto" w:cs="Roboto" w:eastAsia="Roboto" w:hAnsi="Roboto"/>
            <w:rtl w:val="0"/>
          </w:rPr>
          <w:t xml:space="preserve"> </w:t>
        </w:r>
      </w:hyperlink>
      <w:hyperlink r:id="rId10">
        <w:r w:rsidDel="00000000" w:rsidR="00000000" w:rsidRPr="00000000">
          <w:rPr>
            <w:rFonts w:ascii="Roboto" w:cs="Roboto" w:eastAsia="Roboto" w:hAnsi="Roboto"/>
            <w:color w:val="1155cc"/>
            <w:u w:val="single"/>
            <w:rtl w:val="0"/>
          </w:rPr>
          <w:t xml:space="preserve">open-meteo.com</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2A">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El frontend consumirá directamente los servicios de cada microservicio, y toda la arquitectura será desplegada utilizando </w:t>
      </w:r>
      <w:r w:rsidDel="00000000" w:rsidR="00000000" w:rsidRPr="00000000">
        <w:rPr>
          <w:rFonts w:ascii="Roboto" w:cs="Roboto" w:eastAsia="Roboto" w:hAnsi="Roboto"/>
          <w:b w:val="1"/>
          <w:rtl w:val="0"/>
        </w:rPr>
        <w:t xml:space="preserve">Terraform</w:t>
      </w:r>
      <w:r w:rsidDel="00000000" w:rsidR="00000000" w:rsidRPr="00000000">
        <w:rPr>
          <w:rFonts w:ascii="Roboto" w:cs="Roboto" w:eastAsia="Roboto" w:hAnsi="Roboto"/>
          <w:rtl w:val="0"/>
        </w:rPr>
        <w:t xml:space="preserve"> y </w:t>
      </w:r>
      <w:r w:rsidDel="00000000" w:rsidR="00000000" w:rsidRPr="00000000">
        <w:rPr>
          <w:rFonts w:ascii="Roboto" w:cs="Roboto" w:eastAsia="Roboto" w:hAnsi="Roboto"/>
          <w:b w:val="1"/>
          <w:rtl w:val="0"/>
        </w:rPr>
        <w:t xml:space="preserve">Ansible</w:t>
      </w:r>
      <w:r w:rsidDel="00000000" w:rsidR="00000000" w:rsidRPr="00000000">
        <w:rPr>
          <w:rFonts w:ascii="Roboto" w:cs="Roboto" w:eastAsia="Roboto" w:hAnsi="Roboto"/>
          <w:rtl w:val="0"/>
        </w:rPr>
        <w:t xml:space="preserve"> en </w:t>
      </w:r>
      <w:r w:rsidDel="00000000" w:rsidR="00000000" w:rsidRPr="00000000">
        <w:rPr>
          <w:rFonts w:ascii="Roboto" w:cs="Roboto" w:eastAsia="Roboto" w:hAnsi="Roboto"/>
          <w:b w:val="1"/>
          <w:rtl w:val="0"/>
        </w:rPr>
        <w:t xml:space="preserve">AWS</w:t>
      </w:r>
      <w:r w:rsidDel="00000000" w:rsidR="00000000" w:rsidRPr="00000000">
        <w:rPr>
          <w:rFonts w:ascii="Roboto" w:cs="Roboto" w:eastAsia="Roboto" w:hAnsi="Roboto"/>
          <w:rtl w:val="0"/>
        </w:rPr>
        <w:t xml:space="preserve"> o </w:t>
      </w:r>
      <w:r w:rsidDel="00000000" w:rsidR="00000000" w:rsidRPr="00000000">
        <w:rPr>
          <w:rFonts w:ascii="Roboto" w:cs="Roboto" w:eastAsia="Roboto" w:hAnsi="Roboto"/>
          <w:b w:val="1"/>
          <w:rtl w:val="0"/>
        </w:rPr>
        <w:t xml:space="preserve">Google Cloud Platform</w:t>
      </w:r>
      <w:r w:rsidDel="00000000" w:rsidR="00000000" w:rsidRPr="00000000">
        <w:rPr>
          <w:rFonts w:ascii="Roboto" w:cs="Roboto" w:eastAsia="Roboto" w:hAnsi="Roboto"/>
          <w:rtl w:val="0"/>
        </w:rPr>
        <w:t xml:space="preserve">.</w:t>
      </w:r>
    </w:p>
    <w:p w:rsidR="00000000" w:rsidDel="00000000" w:rsidP="00000000" w:rsidRDefault="00000000" w:rsidRPr="00000000" w14:paraId="0000002B">
      <w:pPr>
        <w:widowControl w:val="0"/>
        <w:spacing w:before="0" w:line="240" w:lineRule="auto"/>
        <w:jc w:val="both"/>
        <w:rPr>
          <w:rFonts w:ascii="Roboto" w:cs="Roboto" w:eastAsia="Roboto" w:hAnsi="Roboto"/>
        </w:rPr>
      </w:pPr>
      <w:r w:rsidDel="00000000" w:rsidR="00000000" w:rsidRPr="00000000">
        <w:rPr>
          <w:rFonts w:ascii="Roboto" w:cs="Roboto" w:eastAsia="Roboto" w:hAnsi="Roboto"/>
          <w:b w:val="1"/>
          <w:rtl w:val="0"/>
        </w:rPr>
        <w:t xml:space="preserve">Reserva de IPs públicas con Terraform</w:t>
      </w:r>
      <w:r w:rsidDel="00000000" w:rsidR="00000000" w:rsidRPr="00000000">
        <w:rPr>
          <w:rFonts w:ascii="Roboto" w:cs="Roboto" w:eastAsia="Roboto" w:hAnsi="Roboto"/>
          <w:rtl w:val="0"/>
        </w:rPr>
        <w:t xml:space="preserve">:</w:t>
        <w:br w:type="textWrapping"/>
        <w:t xml:space="preserve">Se recomienda la reserva de direcciones IP públicas mediante Terraform para cada una de las máquinas virtuales que alojarán los microservicios y el frontend. Esto permitirá facilitar el acceso, monitoreo, pruebas. La asignación estática asegura persistencia en el direccionamiento durante cada despliegue.</w:t>
        <w:br w:type="textWrapping"/>
      </w:r>
    </w:p>
    <w:p w:rsidR="00000000" w:rsidDel="00000000" w:rsidP="00000000" w:rsidRDefault="00000000" w:rsidRPr="00000000" w14:paraId="0000002C">
      <w:pPr>
        <w:widowControl w:val="0"/>
        <w:spacing w:before="0" w:line="240" w:lineRule="auto"/>
        <w:jc w:val="both"/>
        <w:rPr>
          <w:rFonts w:ascii="Roboto" w:cs="Roboto" w:eastAsia="Roboto" w:hAnsi="Roboto"/>
        </w:rPr>
      </w:pPr>
      <w:r w:rsidDel="00000000" w:rsidR="00000000" w:rsidRPr="00000000">
        <w:rPr>
          <w:rFonts w:ascii="Roboto" w:cs="Roboto" w:eastAsia="Roboto" w:hAnsi="Roboto"/>
          <w:b w:val="1"/>
          <w:rtl w:val="0"/>
        </w:rPr>
        <w:t xml:space="preserve">Despliegue con Docker</w:t>
      </w:r>
      <w:r w:rsidDel="00000000" w:rsidR="00000000" w:rsidRPr="00000000">
        <w:rPr>
          <w:rFonts w:ascii="Roboto" w:cs="Roboto" w:eastAsia="Roboto" w:hAnsi="Roboto"/>
          <w:rtl w:val="0"/>
        </w:rPr>
        <w:t xml:space="preserve">:</w:t>
        <w:br w:type="textWrapping"/>
        <w:t xml:space="preserve">Tanto los microservicios como el frontend deberán ser contenedorizados utilizando Docker. Cada servicio será desplegado en su propia máquina virtual, lo que permite una mayor separación de responsabilidades, aislamiento, escalabilidad independiente y facilidad en la administración. El uso de Docker garantiza consistencia entre entornos de desarrollo y producción.</w:t>
      </w:r>
    </w:p>
    <w:p w:rsidR="00000000" w:rsidDel="00000000" w:rsidP="00000000" w:rsidRDefault="00000000" w:rsidRPr="00000000" w14:paraId="0000002D">
      <w:pPr>
        <w:widowControl w:val="0"/>
        <w:spacing w:before="0" w:line="240" w:lineRule="auto"/>
        <w:jc w:val="both"/>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2E">
      <w:pPr>
        <w:widowControl w:val="0"/>
        <w:spacing w:before="0" w:line="240" w:lineRule="auto"/>
        <w:jc w:val="both"/>
        <w:rPr>
          <w:rFonts w:ascii="Roboto" w:cs="Roboto" w:eastAsia="Roboto" w:hAnsi="Roboto"/>
          <w:b w:val="1"/>
        </w:rPr>
      </w:pPr>
      <w:r w:rsidDel="00000000" w:rsidR="00000000" w:rsidRPr="00000000">
        <w:rPr>
          <w:rFonts w:ascii="Roboto" w:cs="Roboto" w:eastAsia="Roboto" w:hAnsi="Roboto"/>
          <w:b w:val="1"/>
          <w:rtl w:val="0"/>
        </w:rPr>
        <w:t xml:space="preserve">Documentación solicitada:</w:t>
      </w:r>
    </w:p>
    <w:p w:rsidR="00000000" w:rsidDel="00000000" w:rsidP="00000000" w:rsidRDefault="00000000" w:rsidRPr="00000000" w14:paraId="0000002F">
      <w:pPr>
        <w:widowControl w:val="0"/>
        <w:spacing w:before="0" w:line="240" w:lineRule="auto"/>
        <w:jc w:val="both"/>
        <w:rPr>
          <w:rFonts w:ascii="Roboto" w:cs="Roboto" w:eastAsia="Roboto" w:hAnsi="Roboto"/>
        </w:rPr>
      </w:pPr>
      <w:r w:rsidDel="00000000" w:rsidR="00000000" w:rsidRPr="00000000">
        <w:rPr>
          <w:rFonts w:ascii="Roboto" w:cs="Roboto" w:eastAsia="Roboto" w:hAnsi="Roboto"/>
          <w:rtl w:val="0"/>
        </w:rPr>
        <w:t xml:space="preserve">La documentación del proyecto incluirá una colección de Postman que demostrará el uso de cada uno de los microservicios a través de ejemplos prácticos de sus endpoints. Además, se incorporará un diagrama de bloques que representará la arquitectura general del sistema, ilustrando la interacción entre el frontend, los microservicios y los servicios externos utilizados. </w:t>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rtl w:val="0"/>
        </w:rPr>
      </w:r>
    </w:p>
    <w:p w:rsidR="00000000" w:rsidDel="00000000" w:rsidP="00000000" w:rsidRDefault="00000000" w:rsidRPr="00000000" w14:paraId="00000036">
      <w:pPr>
        <w:pStyle w:val="Heading1"/>
        <w:rPr/>
      </w:pPr>
      <w:bookmarkStart w:colFirst="0" w:colLast="0" w:name="_heading=h.x9jpftcwuf7n" w:id="9"/>
      <w:bookmarkEnd w:id="9"/>
      <w:r w:rsidDel="00000000" w:rsidR="00000000" w:rsidRPr="00000000">
        <w:rPr>
          <w:rtl w:val="0"/>
        </w:rPr>
        <w:t xml:space="preserve">Entregables</w:t>
      </w:r>
    </w:p>
    <w:p w:rsidR="00000000" w:rsidDel="00000000" w:rsidP="00000000" w:rsidRDefault="00000000" w:rsidRPr="00000000" w14:paraId="00000037">
      <w:pPr>
        <w:widowControl w:val="0"/>
        <w:numPr>
          <w:ilvl w:val="0"/>
          <w:numId w:val="3"/>
        </w:numPr>
        <w:spacing w:before="0" w:line="360" w:lineRule="auto"/>
        <w:ind w:left="720" w:hanging="360"/>
        <w:rPr>
          <w:sz w:val="24"/>
          <w:szCs w:val="24"/>
        </w:rPr>
      </w:pPr>
      <w:r w:rsidDel="00000000" w:rsidR="00000000" w:rsidRPr="00000000">
        <w:rPr>
          <w:sz w:val="24"/>
          <w:szCs w:val="24"/>
          <w:rtl w:val="0"/>
        </w:rPr>
        <w:t xml:space="preserve">Link a repositorio privado en github a través UEDI.</w:t>
      </w:r>
    </w:p>
    <w:p w:rsidR="00000000" w:rsidDel="00000000" w:rsidP="00000000" w:rsidRDefault="00000000" w:rsidRPr="00000000" w14:paraId="00000038">
      <w:pPr>
        <w:pStyle w:val="Heading1"/>
        <w:rPr/>
      </w:pPr>
      <w:bookmarkStart w:colFirst="0" w:colLast="0" w:name="_heading=h.bfc0e6262rgp" w:id="10"/>
      <w:bookmarkEnd w:id="10"/>
      <w:r w:rsidDel="00000000" w:rsidR="00000000" w:rsidRPr="00000000">
        <w:rPr>
          <w:rtl w:val="0"/>
        </w:rPr>
        <w:t xml:space="preserve">Consideraciones</w:t>
      </w:r>
    </w:p>
    <w:p w:rsidR="00000000" w:rsidDel="00000000" w:rsidP="00000000" w:rsidRDefault="00000000" w:rsidRPr="00000000" w14:paraId="00000039">
      <w:pPr>
        <w:widowControl w:val="0"/>
        <w:numPr>
          <w:ilvl w:val="0"/>
          <w:numId w:val="1"/>
        </w:numPr>
        <w:spacing w:before="0" w:line="36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Todos los integrantes deben estar presentes el día de la calificación, ya que se validará la participación de los integrantes. </w:t>
      </w:r>
    </w:p>
    <w:p w:rsidR="00000000" w:rsidDel="00000000" w:rsidP="00000000" w:rsidRDefault="00000000" w:rsidRPr="00000000" w14:paraId="0000003A">
      <w:pPr>
        <w:widowControl w:val="0"/>
        <w:numPr>
          <w:ilvl w:val="0"/>
          <w:numId w:val="1"/>
        </w:numPr>
        <w:spacing w:before="0" w:line="36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Agregar al aux de su sección correspondiente desde el primer día después de la publicación del enunciado:</w:t>
      </w:r>
    </w:p>
    <w:p w:rsidR="00000000" w:rsidDel="00000000" w:rsidP="00000000" w:rsidRDefault="00000000" w:rsidRPr="00000000" w14:paraId="0000003B">
      <w:pPr>
        <w:widowControl w:val="0"/>
        <w:numPr>
          <w:ilvl w:val="1"/>
          <w:numId w:val="1"/>
        </w:numPr>
        <w:spacing w:before="0" w:line="360" w:lineRule="auto"/>
        <w:ind w:left="1440" w:hanging="360"/>
        <w:jc w:val="both"/>
        <w:rPr>
          <w:rFonts w:ascii="Roboto" w:cs="Roboto" w:eastAsia="Roboto" w:hAnsi="Roboto"/>
        </w:rPr>
      </w:pPr>
      <w:r w:rsidDel="00000000" w:rsidR="00000000" w:rsidRPr="00000000">
        <w:rPr>
          <w:rFonts w:ascii="Roboto" w:cs="Roboto" w:eastAsia="Roboto" w:hAnsi="Roboto"/>
          <w:rtl w:val="0"/>
        </w:rPr>
        <w:t xml:space="preserve">A: Dave965</w:t>
      </w:r>
    </w:p>
    <w:p w:rsidR="00000000" w:rsidDel="00000000" w:rsidP="00000000" w:rsidRDefault="00000000" w:rsidRPr="00000000" w14:paraId="0000003C">
      <w:pPr>
        <w:widowControl w:val="0"/>
        <w:numPr>
          <w:ilvl w:val="1"/>
          <w:numId w:val="1"/>
        </w:numPr>
        <w:spacing w:before="0" w:line="360" w:lineRule="auto"/>
        <w:ind w:left="1440" w:hanging="360"/>
        <w:jc w:val="both"/>
        <w:rPr>
          <w:rFonts w:ascii="Roboto" w:cs="Roboto" w:eastAsia="Roboto" w:hAnsi="Roboto"/>
        </w:rPr>
      </w:pPr>
      <w:r w:rsidDel="00000000" w:rsidR="00000000" w:rsidRPr="00000000">
        <w:rPr>
          <w:rFonts w:ascii="Roboto" w:cs="Roboto" w:eastAsia="Roboto" w:hAnsi="Roboto"/>
          <w:rtl w:val="0"/>
        </w:rPr>
        <w:t xml:space="preserve">B: Luis-BarreraV</w:t>
      </w:r>
    </w:p>
    <w:p w:rsidR="00000000" w:rsidDel="00000000" w:rsidP="00000000" w:rsidRDefault="00000000" w:rsidRPr="00000000" w14:paraId="0000003D">
      <w:pPr>
        <w:widowControl w:val="0"/>
        <w:numPr>
          <w:ilvl w:val="0"/>
          <w:numId w:val="1"/>
        </w:numPr>
        <w:spacing w:before="0" w:line="36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La documentación debe ser almacenada en el repositorio utilizando el formato MarkDown</w:t>
      </w:r>
    </w:p>
    <w:p w:rsidR="00000000" w:rsidDel="00000000" w:rsidP="00000000" w:rsidRDefault="00000000" w:rsidRPr="00000000" w14:paraId="0000003E">
      <w:pPr>
        <w:numPr>
          <w:ilvl w:val="0"/>
          <w:numId w:val="1"/>
        </w:numPr>
        <w:spacing w:before="0" w:line="240" w:lineRule="auto"/>
        <w:ind w:left="720" w:hanging="360"/>
        <w:jc w:val="both"/>
        <w:rPr>
          <w:rFonts w:ascii="Roboto" w:cs="Roboto" w:eastAsia="Roboto" w:hAnsi="Roboto"/>
        </w:rPr>
      </w:pPr>
      <w:r w:rsidDel="00000000" w:rsidR="00000000" w:rsidRPr="00000000">
        <w:rPr>
          <w:rFonts w:ascii="Roboto" w:cs="Roboto" w:eastAsia="Roboto" w:hAnsi="Roboto"/>
          <w:b w:val="1"/>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03F">
      <w:pPr>
        <w:widowControl w:val="0"/>
        <w:numPr>
          <w:ilvl w:val="0"/>
          <w:numId w:val="1"/>
        </w:numPr>
        <w:spacing w:before="0" w:line="36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La calificación obtenida puede cambiar si la ingeniera solicita una revisión.</w:t>
      </w:r>
    </w:p>
    <w:p w:rsidR="00000000" w:rsidDel="00000000" w:rsidP="00000000" w:rsidRDefault="00000000" w:rsidRPr="00000000" w14:paraId="00000040">
      <w:pPr>
        <w:widowControl w:val="0"/>
        <w:numPr>
          <w:ilvl w:val="0"/>
          <w:numId w:val="1"/>
        </w:numPr>
        <w:spacing w:before="0" w:line="36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Todos los integrantes del grupo deberán tener commits sustanciales a lo largo del desarrollo. Utilizar el formato de commits para dejar prueba de su trabajo. Hacer merge de pull requests no cuenta como commit válido.</w:t>
      </w:r>
    </w:p>
    <w:p w:rsidR="00000000" w:rsidDel="00000000" w:rsidP="00000000" w:rsidRDefault="00000000" w:rsidRPr="00000000" w14:paraId="00000041">
      <w:pPr>
        <w:widowControl w:val="0"/>
        <w:numPr>
          <w:ilvl w:val="0"/>
          <w:numId w:val="1"/>
        </w:numPr>
        <w:spacing w:before="0" w:line="36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El nombre del repositorio debe seguir el formato </w:t>
      </w:r>
      <w:r w:rsidDel="00000000" w:rsidR="00000000" w:rsidRPr="00000000">
        <w:rPr>
          <w:rFonts w:ascii="Arial" w:cs="Arial" w:eastAsia="Arial" w:hAnsi="Arial"/>
          <w:sz w:val="24"/>
          <w:szCs w:val="24"/>
          <w:rtl w:val="0"/>
        </w:rPr>
        <w:t xml:space="preserve">AYD2_&lt;seccion&gt;_2S2025_PRAC2_G&lt;#&gt;(eg.,AYD2_A_2S2025_PRAC2_G4)</w:t>
      </w:r>
      <w:r w:rsidDel="00000000" w:rsidR="00000000" w:rsidRPr="00000000">
        <w:rPr>
          <w:rtl w:val="0"/>
        </w:rPr>
      </w:r>
    </w:p>
    <w:p w:rsidR="00000000" w:rsidDel="00000000" w:rsidP="00000000" w:rsidRDefault="00000000" w:rsidRPr="00000000" w14:paraId="00000042">
      <w:pPr>
        <w:pStyle w:val="Heading1"/>
        <w:rPr>
          <w:color w:val="000000"/>
        </w:rPr>
      </w:pPr>
      <w:bookmarkStart w:colFirst="0" w:colLast="0" w:name="_heading=h.4y5075ak1wi6" w:id="11"/>
      <w:bookmarkEnd w:id="11"/>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40" w:lineRule="auto"/>
              <w:rPr/>
            </w:pPr>
            <w:r w:rsidDel="00000000" w:rsidR="00000000" w:rsidRPr="00000000">
              <w:rPr>
                <w:rtl w:val="0"/>
              </w:rPr>
              <w:t xml:space="preserve">Semana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before="0" w:line="240" w:lineRule="auto"/>
              <w:rPr/>
            </w:pPr>
            <w:r w:rsidDel="00000000" w:rsidR="00000000" w:rsidRPr="00000000">
              <w:rPr>
                <w:rtl w:val="0"/>
              </w:rPr>
              <w:t xml:space="preserve">Semana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before="0" w:line="240" w:lineRule="auto"/>
              <w:rPr/>
            </w:pPr>
            <w:r w:rsidDel="00000000" w:rsidR="00000000" w:rsidRPr="00000000">
              <w:rPr>
                <w:rtl w:val="0"/>
              </w:rPr>
              <w:t xml:space="preserve">Semana 12</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heading=h.e9r6bvn5xs5h" w:id="12"/>
      <w:bookmarkEnd w:id="12"/>
      <w:r w:rsidDel="00000000" w:rsidR="00000000" w:rsidRPr="00000000">
        <w:rPr>
          <w:rtl w:val="0"/>
        </w:rPr>
        <w:t xml:space="preserve">Rúbrica de Calificación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La evaluación de la práctica busca medir el cumplimiento de los objetivos planteados, así como la correcta aplicación de los conocimientos técnicos y habilidades.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Se debe agregar una tabla con los aspectos a calificar con su respectiva puntuación.</w:t>
      </w:r>
    </w:p>
    <w:p w:rsidR="00000000" w:rsidDel="00000000" w:rsidP="00000000" w:rsidRDefault="00000000" w:rsidRPr="00000000" w14:paraId="00000051">
      <w:pPr>
        <w:widowControl w:val="0"/>
        <w:spacing w:before="0" w:line="240" w:lineRule="auto"/>
        <w:rPr>
          <w:rFonts w:ascii="Arial" w:cs="Arial" w:eastAsia="Arial" w:hAnsi="Arial"/>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1.694915254238"/>
        <w:gridCol w:w="1464.406779661017"/>
        <w:gridCol w:w="3209.4915254237294"/>
        <w:gridCol w:w="744.406779661017"/>
        <w:tblGridChange w:id="0">
          <w:tblGrid>
            <w:gridCol w:w="3941.694915254238"/>
            <w:gridCol w:w="1464.406779661017"/>
            <w:gridCol w:w="3209.4915254237294"/>
            <w:gridCol w:w="744.40677966101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2060" w:val="clear"/>
            <w:tcMar>
              <w:top w:w="0.0" w:type="dxa"/>
              <w:left w:w="40.0" w:type="dxa"/>
              <w:bottom w:w="0.0" w:type="dxa"/>
              <w:right w:w="40.0" w:type="dxa"/>
            </w:tcMar>
            <w:vAlign w:val="center"/>
          </w:tcPr>
          <w:p w:rsidR="00000000" w:rsidDel="00000000" w:rsidP="00000000" w:rsidRDefault="00000000" w:rsidRPr="00000000" w14:paraId="00000052">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Descripción de ponderación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2060" w:val="clear"/>
            <w:tcMar>
              <w:top w:w="0.0" w:type="dxa"/>
              <w:left w:w="40.0" w:type="dxa"/>
              <w:bottom w:w="0.0" w:type="dxa"/>
              <w:right w:w="40.0" w:type="dxa"/>
            </w:tcMar>
            <w:vAlign w:val="center"/>
          </w:tcPr>
          <w:p w:rsidR="00000000" w:rsidDel="00000000" w:rsidP="00000000" w:rsidRDefault="00000000" w:rsidRPr="00000000" w14:paraId="00000053">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Valor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2060" w:val="clear"/>
            <w:tcMar>
              <w:top w:w="0.0" w:type="dxa"/>
              <w:left w:w="40.0" w:type="dxa"/>
              <w:bottom w:w="0.0" w:type="dxa"/>
              <w:right w:w="40.0" w:type="dxa"/>
            </w:tcMar>
            <w:vAlign w:val="center"/>
          </w:tcPr>
          <w:p w:rsidR="00000000" w:rsidDel="00000000" w:rsidP="00000000" w:rsidRDefault="00000000" w:rsidRPr="00000000" w14:paraId="00000054">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Observación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2060" w:val="clear"/>
            <w:tcMar>
              <w:top w:w="0.0" w:type="dxa"/>
              <w:left w:w="40.0" w:type="dxa"/>
              <w:bottom w:w="0.0" w:type="dxa"/>
              <w:right w:w="40.0" w:type="dxa"/>
            </w:tcMar>
            <w:vAlign w:val="center"/>
          </w:tcPr>
          <w:p w:rsidR="00000000" w:rsidDel="00000000" w:rsidP="00000000" w:rsidRDefault="00000000" w:rsidRPr="00000000" w14:paraId="00000055">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Punteo</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56">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Arquitectura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57">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58">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59">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0</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Configuración de Ansible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C">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D">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E">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Configuración de Terraform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0">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1">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Implementación de microservicios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3">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Implementación correcta de arquitectura de capas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Acceso público a la página web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Uso de docker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72">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Funcionalidades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73">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74">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75">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0</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Microservicio de clima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A">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Microservicio de temperatura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Microservicio de calidad del aire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82">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Documentación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83">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84">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85">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0</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Colección de postman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before="0" w:line="276" w:lineRule="auto"/>
              <w:rPr>
                <w:rFonts w:ascii="Calibri" w:cs="Calibri" w:eastAsia="Calibri" w:hAnsi="Calibri"/>
              </w:rPr>
            </w:pPr>
            <w:r w:rsidDel="00000000" w:rsidR="00000000" w:rsidRPr="00000000">
              <w:rPr>
                <w:rFonts w:ascii="Calibri" w:cs="Calibri" w:eastAsia="Calibri" w:hAnsi="Calibri"/>
                <w:rtl w:val="0"/>
              </w:rPr>
              <w:t xml:space="preserve">Diagrama de arquitectura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before="0" w:line="276" w:lineRule="auto"/>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8E">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8F">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90">
            <w:pPr>
              <w:widowControl w:val="0"/>
              <w:spacing w:before="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70c0" w:val="clear"/>
            <w:tcMar>
              <w:top w:w="0.0" w:type="dxa"/>
              <w:left w:w="40.0" w:type="dxa"/>
              <w:bottom w:w="0.0" w:type="dxa"/>
              <w:right w:w="40.0" w:type="dxa"/>
            </w:tcMar>
            <w:vAlign w:val="center"/>
          </w:tcPr>
          <w:p w:rsidR="00000000" w:rsidDel="00000000" w:rsidP="00000000" w:rsidRDefault="00000000" w:rsidRPr="00000000" w14:paraId="00000091">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b w:val="1"/>
                <w:color w:val="ffffff"/>
                <w:rtl w:val="0"/>
              </w:rPr>
              <w:t xml:space="preserve">0</w:t>
            </w:r>
            <w:r w:rsidDel="00000000" w:rsidR="00000000" w:rsidRPr="00000000">
              <w:rPr>
                <w:rtl w:val="0"/>
              </w:rPr>
            </w:r>
          </w:p>
        </w:tc>
      </w:tr>
      <w:tr>
        <w:trPr>
          <w:cantSplit w:val="0"/>
          <w:trHeight w:val="285" w:hRule="atLeast"/>
          <w:tblHeader w:val="0"/>
        </w:trPr>
        <w:tc>
          <w:tcPr>
            <w:gridSpan w:val="4"/>
            <w:tcBorders>
              <w:top w:color="cccccc" w:space="0" w:sz="6" w:val="single"/>
              <w:left w:color="000000" w:space="0" w:sz="6" w:val="single"/>
              <w:bottom w:color="000000" w:space="0" w:sz="6" w:val="single"/>
              <w:right w:color="000000" w:space="0" w:sz="6" w:val="single"/>
            </w:tcBorders>
            <w:shd w:fill="ffc7ce" w:val="clear"/>
            <w:tcMar>
              <w:top w:w="0.0" w:type="dxa"/>
              <w:left w:w="40.0" w:type="dxa"/>
              <w:bottom w:w="0.0" w:type="dxa"/>
              <w:right w:w="40.0" w:type="dxa"/>
            </w:tcMar>
            <w:vAlign w:val="center"/>
          </w:tcPr>
          <w:p w:rsidR="00000000" w:rsidDel="00000000" w:rsidP="00000000" w:rsidRDefault="00000000" w:rsidRPr="00000000" w14:paraId="00000092">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color w:val="9c0006"/>
                <w:rtl w:val="0"/>
              </w:rPr>
              <w:t xml:space="preserve">Precondiciones</w:t>
            </w:r>
            <w:r w:rsidDel="00000000" w:rsidR="00000000" w:rsidRPr="00000000">
              <w:rPr>
                <w:rtl w:val="0"/>
              </w:rPr>
            </w:r>
          </w:p>
        </w:tc>
      </w:tr>
      <w:tr>
        <w:trPr>
          <w:cantSplit w:val="0"/>
          <w:trHeight w:val="28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Arquitectura desplegada en la nube</w:t>
            </w:r>
          </w:p>
        </w:tc>
      </w:tr>
      <w:tr>
        <w:trPr>
          <w:cantSplit w:val="0"/>
          <w:trHeight w:val="28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Implementación de Terraform</w:t>
            </w:r>
          </w:p>
        </w:tc>
      </w:tr>
      <w:tr>
        <w:trPr>
          <w:cantSplit w:val="0"/>
          <w:trHeight w:val="28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Implementación de Ansible</w:t>
            </w:r>
          </w:p>
        </w:tc>
      </w:tr>
      <w:tr>
        <w:trPr>
          <w:cantSplit w:val="0"/>
          <w:trHeight w:val="28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Si no se cumplen todas las precondiciones, no se podrá proceder con la calificación</w:t>
            </w:r>
          </w:p>
        </w:tc>
      </w:tr>
    </w:tbl>
    <w:p w:rsidR="00000000" w:rsidDel="00000000" w:rsidP="00000000" w:rsidRDefault="00000000" w:rsidRPr="00000000" w14:paraId="000000A6">
      <w:pPr>
        <w:widowControl w:val="0"/>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7">
      <w:pPr>
        <w:widowControl w:val="0"/>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8">
      <w:pPr>
        <w:widowControl w:val="0"/>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9">
      <w:pPr>
        <w:widowControl w:val="0"/>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A">
      <w:pPr>
        <w:widowControl w:val="0"/>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B">
      <w:pPr>
        <w:widowControl w:val="0"/>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C">
      <w:pPr>
        <w:pStyle w:val="Heading1"/>
        <w:rPr/>
      </w:pPr>
      <w:bookmarkStart w:colFirst="0" w:colLast="0" w:name="_heading=h.v3n9iwbl82zx" w:id="13"/>
      <w:bookmarkEnd w:id="13"/>
      <w:r w:rsidDel="00000000" w:rsidR="00000000" w:rsidRPr="00000000">
        <w:rPr>
          <w:rtl w:val="0"/>
        </w:rPr>
        <w:t xml:space="preserve">Valores</w:t>
      </w:r>
    </w:p>
    <w:p w:rsidR="00000000" w:rsidDel="00000000" w:rsidP="00000000" w:rsidRDefault="00000000" w:rsidRPr="00000000" w14:paraId="000000AD">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AE">
      <w:pPr>
        <w:numPr>
          <w:ilvl w:val="0"/>
          <w:numId w:val="4"/>
        </w:numPr>
        <w:spacing w:after="0" w:before="24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AF">
      <w:pPr>
        <w:numPr>
          <w:ilvl w:val="1"/>
          <w:numId w:val="4"/>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B0">
      <w:pPr>
        <w:numPr>
          <w:ilvl w:val="0"/>
          <w:numId w:val="4"/>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B1">
      <w:pPr>
        <w:numPr>
          <w:ilvl w:val="1"/>
          <w:numId w:val="4"/>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B2">
      <w:pPr>
        <w:numPr>
          <w:ilvl w:val="1"/>
          <w:numId w:val="4"/>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0B3">
      <w:pPr>
        <w:numPr>
          <w:ilvl w:val="0"/>
          <w:numId w:val="4"/>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0B4">
      <w:pPr>
        <w:numPr>
          <w:ilvl w:val="1"/>
          <w:numId w:val="4"/>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r w:rsidDel="00000000" w:rsidR="00000000" w:rsidRPr="00000000">
        <w:rPr>
          <w:rtl w:val="0"/>
        </w:rPr>
      </w:r>
    </w:p>
    <w:p w:rsidR="00000000" w:rsidDel="00000000" w:rsidP="00000000" w:rsidRDefault="00000000" w:rsidRPr="00000000" w14:paraId="000000B5">
      <w:pPr>
        <w:numPr>
          <w:ilvl w:val="0"/>
          <w:numId w:val="4"/>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0B6">
      <w:pPr>
        <w:numPr>
          <w:ilvl w:val="1"/>
          <w:numId w:val="4"/>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r w:rsidDel="00000000" w:rsidR="00000000" w:rsidRPr="00000000">
        <w:rPr>
          <w:rtl w:val="0"/>
        </w:rPr>
      </w:r>
    </w:p>
    <w:p w:rsidR="00000000" w:rsidDel="00000000" w:rsidP="00000000" w:rsidRDefault="00000000" w:rsidRPr="00000000" w14:paraId="000000B7">
      <w:pPr>
        <w:numPr>
          <w:ilvl w:val="1"/>
          <w:numId w:val="4"/>
        </w:numPr>
        <w:spacing w:after="24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B8">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B9">
      <w:pPr>
        <w:spacing w:after="240" w:before="240"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438150</wp:posOffset>
          </wp:positionV>
          <wp:extent cx="7781925" cy="409575"/>
          <wp:effectExtent b="0" l="0" r="0" t="0"/>
          <wp:wrapTopAndBottom distB="0" distT="0"/>
          <wp:docPr descr="pie de página" id="2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438150</wp:posOffset>
          </wp:positionV>
          <wp:extent cx="7781925" cy="409575"/>
          <wp:effectExtent b="0" l="0" r="0" t="0"/>
          <wp:wrapTopAndBottom distB="0" distT="0"/>
          <wp:docPr descr="pie de página" id="19"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2 B</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-66670</wp:posOffset>
          </wp:positionV>
          <wp:extent cx="7781925" cy="95250"/>
          <wp:effectExtent b="0" l="0" r="0" t="0"/>
          <wp:wrapTopAndBottom distB="0" distT="0"/>
          <wp:docPr descr="línea horizontal" id="2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-919157</wp:posOffset>
          </wp:positionH>
          <wp:positionV relativeFrom="paragraph">
            <wp:posOffset>-66670</wp:posOffset>
          </wp:positionV>
          <wp:extent cx="7781925" cy="95250"/>
          <wp:effectExtent b="0" l="0" r="0" t="0"/>
          <wp:wrapTopAndBottom distB="0" distT="0"/>
          <wp:docPr descr="horizontal line" id="21"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0"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-919157</wp:posOffset>
          </wp:positionH>
          <wp:positionV relativeFrom="paragraph">
            <wp:posOffset>-66670</wp:posOffset>
          </wp:positionV>
          <wp:extent cx="7781925" cy="95250"/>
          <wp:effectExtent b="0" l="0" r="0" t="0"/>
          <wp:wrapTopAndBottom distB="0" distT="0"/>
          <wp:docPr descr="línea horizontal" id="23"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open-meteo.com/"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meteo.com/"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9f7AxmZgIds72Ag3ijfNdQ6g==">CgMxLjAyDmgudzVoc3dwcjlyMTFhMg5oLng4emZhMjdzMDVwazIOaC5zcWgyNWJxcGUwZGgyDmguYWxmM3NtdjB6MGkzMg5oLnNqNG1sOWg5MWRkaDIOaC43cDg1MGV3Nm42ZjUyDmguNHU3anNxNm8yNTNoMg5oLm41bmlxMGgwOGN5dzIOaC45cm9zcDF1eHExZ2syDmgueDlqcGZ0Y3d1ZjduMg5oLmJmYzBlNjI2MnJncDIOaC40eTUwNzVhazF3aTYyDmguZTlyNmJ2bjV4czVoMg5oLnYzbjlpd2JsODJ6eDgAciExc2dIbUdVelo2eFRLaGZYSzUwbUJvVFMyQVpsZVR6U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