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70"/>
          <w:szCs w:val="70"/>
        </w:rPr>
      </w:pPr>
      <w:bookmarkStart w:colFirst="0" w:colLast="0" w:name="_heading=h.w5hswpr9r11a" w:id="0"/>
      <w:bookmarkEnd w:id="0"/>
      <w:r w:rsidDel="00000000" w:rsidR="00000000" w:rsidRPr="00000000">
        <w:rPr>
          <w:b w:val="0"/>
          <w:color w:val="039be5"/>
          <w:sz w:val="68"/>
          <w:szCs w:val="68"/>
          <w:rtl w:val="0"/>
        </w:rPr>
        <w:t xml:space="preserve">Pedidos de comida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sz w:val="70"/>
          <w:szCs w:val="70"/>
          <w:rtl w:val="0"/>
        </w:rPr>
        <w:t xml:space="preserve">Infraestructura como código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5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x8zfa27s05pk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9723775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8zfa27s05pk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j4ml9h91ddh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850ew6n6f5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u7jsq6o253h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5niq0h08cy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osp1uxq1gk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h1gkwxn23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Clave: IaC y Despliegue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308jlpjmy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Solicitada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jpftcwuf7n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c0e6262rgp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y5075ak1wi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n9iwbl82zx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sqh25bqpe0d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lf3smv0z0i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sj4ml9h91ddh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y adapta modelos de despliegue en la nube mediante arquitecturas por capas, microservicios y plataformas como Docker y Terraform optimizando la disponibilidad y escalabilidad de los sistemas. </w:t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7p850ew6n6f5" w:id="5"/>
      <w:bookmarkEnd w:id="5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4u7jsq6o253h" w:id="6"/>
      <w:bookmarkEnd w:id="6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E">
      <w:pPr>
        <w:spacing w:after="0" w:lineRule="auto"/>
        <w:ind w:left="0" w:firstLine="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Diseñar, construir y desplegar automáticamente una plataforma web de gestión de un menú de comida y pedidos, utilizando una arquitectura de microservicios distribuida en la nube, y garantizando la alta disponibilidad y escalabilidad del sistema mediante el uso de Infraestructura como Código (IaC) con Terraform y gestión de configuración con Ansible.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n5niq0h08cyw" w:id="7"/>
      <w:bookmarkEnd w:id="7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y modelar el patrón arquitectónico </w:t>
      </w:r>
      <w:r w:rsidDel="00000000" w:rsidR="00000000" w:rsidRPr="00000000">
        <w:rPr>
          <w:sz w:val="24"/>
          <w:szCs w:val="24"/>
          <w:rtl w:val="0"/>
        </w:rPr>
        <w:t xml:space="preserve">de microservicios</w:t>
      </w:r>
      <w:r w:rsidDel="00000000" w:rsidR="00000000" w:rsidRPr="00000000">
        <w:rPr>
          <w:sz w:val="24"/>
          <w:szCs w:val="24"/>
          <w:rtl w:val="0"/>
        </w:rPr>
        <w:t xml:space="preserve"> clave (ej., Servicio de Menú, Servicio de Pedidos, Servicio de Usuarios) sobre una arquitectura de capas, definiendo la API Gateway como punto de entrada y especificando los contratos de las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 el modelo de persistencia para cada microservicio, aprovisionando una base de datos desacoplada y escalable (ej., una base de datos gestionada o </w:t>
      </w:r>
      <w:r w:rsidDel="00000000" w:rsidR="00000000" w:rsidRPr="00000000">
        <w:rPr>
          <w:i w:val="1"/>
          <w:sz w:val="24"/>
          <w:szCs w:val="24"/>
          <w:rtl w:val="0"/>
        </w:rPr>
        <w:t xml:space="preserve">managed database</w:t>
      </w:r>
      <w:r w:rsidDel="00000000" w:rsidR="00000000" w:rsidRPr="00000000">
        <w:rPr>
          <w:sz w:val="24"/>
          <w:szCs w:val="24"/>
          <w:rtl w:val="0"/>
        </w:rPr>
        <w:t xml:space="preserve">) usando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Contenerizar todos los microservicios y el </w:t>
      </w:r>
      <w:r w:rsidDel="00000000" w:rsidR="00000000" w:rsidRPr="00000000">
        <w:rPr>
          <w:i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 usando Docker y definir un proceso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build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 a un Registro de Contenedores en la nube.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Aprovisionar toda la infraestructura de la nube usando Terraform (incluyendo redes, máquinas virtuales o clúster de contenedores, y un Balanceador de Carga) para garantizar el aislamiento y la alta disponibilidad de los recursos.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la configuración del sistema operativo y el despliegue de los contenedores usando Ansible, garantizando que los servicios se lancen con las configuraciones de red y seguridad adecuadas para integrarse correctamente con el Balanceador de Carga y las bases de datos.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9rosp1uxq1gk" w:id="8"/>
      <w:bookmarkEnd w:id="8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del proyecto es desarrollar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plataforma web</w:t>
      </w:r>
      <w:r w:rsidDel="00000000" w:rsidR="00000000" w:rsidRPr="00000000">
        <w:rPr>
          <w:sz w:val="24"/>
          <w:szCs w:val="24"/>
          <w:rtl w:val="0"/>
        </w:rPr>
        <w:t xml:space="preserve"> simple que permita a un restaurante gestionar y visualizar su </w:t>
      </w:r>
      <w:r w:rsidDel="00000000" w:rsidR="00000000" w:rsidRPr="00000000">
        <w:rPr>
          <w:b w:val="1"/>
          <w:sz w:val="24"/>
          <w:szCs w:val="24"/>
          <w:rtl w:val="0"/>
        </w:rPr>
        <w:t xml:space="preserve">menú de productos</w:t>
      </w:r>
      <w:r w:rsidDel="00000000" w:rsidR="00000000" w:rsidRPr="00000000">
        <w:rPr>
          <w:sz w:val="24"/>
          <w:szCs w:val="24"/>
          <w:rtl w:val="0"/>
        </w:rPr>
        <w:t xml:space="preserve"> en tiempo real. Los usuarios (camareros o clientes) podrán consultar el listado de categorías, los productos disponibles, sus descripciones y precios.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alcanzar este objetivo, se implementará </w:t>
      </w:r>
      <w:r w:rsidDel="00000000" w:rsidR="00000000" w:rsidRPr="00000000">
        <w:rPr>
          <w:b w:val="1"/>
          <w:sz w:val="24"/>
          <w:szCs w:val="24"/>
          <w:rtl w:val="0"/>
        </w:rPr>
        <w:t xml:space="preserve">un</w:t>
      </w:r>
      <w:r w:rsidDel="00000000" w:rsidR="00000000" w:rsidRPr="00000000">
        <w:rPr>
          <w:b w:val="1"/>
          <w:sz w:val="24"/>
          <w:szCs w:val="24"/>
          <w:rtl w:val="0"/>
        </w:rPr>
        <w:t xml:space="preserve"> patrón arquitectónico de microservicios</w:t>
      </w:r>
      <w:r w:rsidDel="00000000" w:rsidR="00000000" w:rsidRPr="00000000">
        <w:rPr>
          <w:sz w:val="24"/>
          <w:szCs w:val="24"/>
          <w:rtl w:val="0"/>
        </w:rPr>
        <w:t xml:space="preserve"> de dos capas, con responsabilidades claras: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Microservicio de Productos:</w:t>
      </w:r>
      <w:r w:rsidDel="00000000" w:rsidR="00000000" w:rsidRPr="00000000">
        <w:rPr>
          <w:sz w:val="24"/>
          <w:szCs w:val="24"/>
          <w:rtl w:val="0"/>
        </w:rPr>
        <w:t xml:space="preserve"> Encargado de gestionar los datos de los productos individuales (nombre, descripción, precio, estado).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Microservicio de Categorías:</w:t>
      </w:r>
      <w:r w:rsidDel="00000000" w:rsidR="00000000" w:rsidRPr="00000000">
        <w:rPr>
          <w:sz w:val="24"/>
          <w:szCs w:val="24"/>
          <w:rtl w:val="0"/>
        </w:rPr>
        <w:t xml:space="preserve"> Encargado de gestionar las agrupaciones del menú (ej. Entradas, Platos Fuertes, Postres) y enlazar los productos a ellas.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 microservicios simularán el acceso a sus respectivos datos maestros a través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endpoints</w:t>
      </w:r>
      <w:r w:rsidDel="00000000" w:rsidR="00000000" w:rsidRPr="00000000">
        <w:rPr>
          <w:sz w:val="24"/>
          <w:szCs w:val="24"/>
          <w:rtl w:val="0"/>
        </w:rPr>
        <w:t xml:space="preserve"> dedicados.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 de la plataforma consumirá los servicios de ambos microservicios para construir y mostrar el menú completo. Toda la infraestructura se desplegará de forma totalmente automatizada utilizando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0"/>
        </w:rPr>
        <w:t xml:space="preserve"> en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Plataforma en la Nube</w:t>
      </w:r>
      <w:r w:rsidDel="00000000" w:rsidR="00000000" w:rsidRPr="00000000">
        <w:rPr>
          <w:sz w:val="24"/>
          <w:szCs w:val="24"/>
          <w:rtl w:val="0"/>
        </w:rPr>
        <w:t xml:space="preserve"> (AWS o Google Cloud Platform).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rPr>
          <w:b w:val="1"/>
          <w:color w:val="000000"/>
          <w:sz w:val="34"/>
          <w:szCs w:val="34"/>
        </w:rPr>
      </w:pPr>
      <w:bookmarkStart w:colFirst="0" w:colLast="0" w:name="_heading=h.6h1gkwxn23n4" w:id="9"/>
      <w:bookmarkEnd w:id="9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Requisitos Clave: IaC y Despliegue 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Infraestructura como Código con Terraform:</w:t>
      </w:r>
      <w:r w:rsidDel="00000000" w:rsidR="00000000" w:rsidRPr="00000000">
        <w:rPr>
          <w:sz w:val="24"/>
          <w:szCs w:val="24"/>
          <w:rtl w:val="0"/>
        </w:rPr>
        <w:t xml:space="preserve"> Se utilizará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sz w:val="24"/>
          <w:szCs w:val="24"/>
          <w:rtl w:val="0"/>
        </w:rPr>
        <w:t xml:space="preserve"> para definir y aprovisionar la infraestructura base. Esto incluye la reserva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direcciones IP públicas estáticas</w:t>
      </w:r>
      <w:r w:rsidDel="00000000" w:rsidR="00000000" w:rsidRPr="00000000">
        <w:rPr>
          <w:sz w:val="24"/>
          <w:szCs w:val="24"/>
          <w:rtl w:val="0"/>
        </w:rPr>
        <w:t xml:space="preserve"> para las máquinas virtuales que alojarán el frontend y los dos microservicios. La asignación estática facilita el acceso y las pruebas consistentes en la nube. Además, Terraform se encargará de establecer el modelo de persistencia para cada microservicio mediante el aprovisionamiento de bases de datos gestionadas (</w:t>
      </w:r>
      <w:r w:rsidDel="00000000" w:rsidR="00000000" w:rsidRPr="00000000">
        <w:rPr>
          <w:i w:val="1"/>
          <w:sz w:val="24"/>
          <w:szCs w:val="24"/>
          <w:rtl w:val="0"/>
        </w:rPr>
        <w:t xml:space="preserve">managed databases</w:t>
      </w:r>
      <w:r w:rsidDel="00000000" w:rsidR="00000000" w:rsidRPr="00000000">
        <w:rPr>
          <w:sz w:val="24"/>
          <w:szCs w:val="24"/>
          <w:rtl w:val="0"/>
        </w:rPr>
        <w:t xml:space="preserve">) que sean desacopladas y escalables. Esto asegura que la infraestructura completa (computación y datos) sea reproducible, inmutable y esté definida enteramente como código.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Contenerización y Automatización con Docker y Ansible:</w:t>
      </w:r>
      <w:r w:rsidDel="00000000" w:rsidR="00000000" w:rsidRPr="00000000">
        <w:rPr>
          <w:sz w:val="24"/>
          <w:szCs w:val="24"/>
          <w:rtl w:val="0"/>
        </w:rPr>
        <w:t xml:space="preserve"> Todos los componentes (frontend, Microservicio de Productos y Microservicio de Categorías) deberán ser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contenedorizados</w:t>
      </w:r>
      <w:r w:rsidDel="00000000" w:rsidR="00000000" w:rsidRPr="00000000">
        <w:rPr>
          <w:sz w:val="24"/>
          <w:szCs w:val="24"/>
          <w:rtl w:val="0"/>
        </w:rPr>
        <w:t xml:space="preserve"> usando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empleará </w:t>
      </w:r>
      <w:r w:rsidDel="00000000" w:rsidR="00000000" w:rsidRPr="00000000">
        <w:rPr>
          <w:b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0"/>
        </w:rPr>
        <w:t xml:space="preserve"> para automatizar la etapa de configuración (</w:t>
      </w:r>
      <w:r w:rsidDel="00000000" w:rsidR="00000000" w:rsidRPr="00000000">
        <w:rPr>
          <w:i w:val="1"/>
          <w:sz w:val="24"/>
          <w:szCs w:val="24"/>
          <w:rtl w:val="0"/>
        </w:rPr>
        <w:t xml:space="preserve">provisioning</w:t>
      </w:r>
      <w:r w:rsidDel="00000000" w:rsidR="00000000" w:rsidRPr="00000000">
        <w:rPr>
          <w:sz w:val="24"/>
          <w:szCs w:val="24"/>
          <w:rtl w:val="0"/>
        </w:rPr>
        <w:t xml:space="preserve"> post-creación) y el despliegue final. Esta automatización no solo incluirá la instalación de Docker Engine, sino también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configuración del sistema operativo</w:t>
      </w:r>
      <w:r w:rsidDel="00000000" w:rsidR="00000000" w:rsidRPr="00000000">
        <w:rPr>
          <w:sz w:val="24"/>
          <w:szCs w:val="24"/>
          <w:rtl w:val="0"/>
        </w:rPr>
        <w:t xml:space="preserve"> de las máquinas virtuales. Ansible será el responsable de lanzar los contenedores con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configuraciones de red y seguridad adecuadas</w:t>
      </w:r>
      <w:r w:rsidDel="00000000" w:rsidR="00000000" w:rsidRPr="00000000">
        <w:rPr>
          <w:sz w:val="24"/>
          <w:szCs w:val="24"/>
          <w:rtl w:val="0"/>
        </w:rPr>
        <w:t xml:space="preserve">, lo cual es crucial para su correcta integración tanto con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Balanceador de Carga</w:t>
      </w:r>
      <w:r w:rsidDel="00000000" w:rsidR="00000000" w:rsidRPr="00000000">
        <w:rPr>
          <w:sz w:val="24"/>
          <w:szCs w:val="24"/>
          <w:rtl w:val="0"/>
        </w:rPr>
        <w:t xml:space="preserve"> (para el tráfico entrante) como con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bases de datos gestionadas</w:t>
      </w:r>
      <w:r w:rsidDel="00000000" w:rsidR="00000000" w:rsidRPr="00000000">
        <w:rPr>
          <w:sz w:val="24"/>
          <w:szCs w:val="24"/>
          <w:rtl w:val="0"/>
        </w:rPr>
        <w:t xml:space="preserve"> (para la persistencia). Este proceso asegura que la arquitectura sea completamente portable y se pueda recrear de forma idéntica en cualquier entorno.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Rule="auto"/>
        <w:rPr>
          <w:b w:val="1"/>
          <w:color w:val="000000"/>
          <w:sz w:val="34"/>
          <w:szCs w:val="34"/>
        </w:rPr>
      </w:pPr>
      <w:bookmarkStart w:colFirst="0" w:colLast="0" w:name="_heading=h.cg308jlpjmyw" w:id="10"/>
      <w:bookmarkEnd w:id="1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Documentación Solicitada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documentación del proyecto deberá incluir: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Diagrama de Arquitectura de Despliegue: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Un diagrama que muestre la interacción entre el frontend, los dos microservicios y la forma en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Terraform/Ansible</w:t>
      </w:r>
      <w:r w:rsidDel="00000000" w:rsidR="00000000" w:rsidRPr="00000000">
        <w:rPr>
          <w:sz w:val="24"/>
          <w:szCs w:val="24"/>
          <w:rtl w:val="0"/>
        </w:rPr>
        <w:t xml:space="preserve"> gestionan el despliegue en la nube.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Manual de usuario: </w:t>
      </w:r>
      <w:r w:rsidDel="00000000" w:rsidR="00000000" w:rsidRPr="00000000">
        <w:rPr>
          <w:sz w:val="24"/>
          <w:szCs w:val="24"/>
          <w:rtl w:val="0"/>
        </w:rPr>
        <w:t xml:space="preserve"> Un documento que detalle los pasos para interactuar con la plataforma web (frontend). Debe incluir instrucciones claras sobre cómo visualizar el menú, cómo navegar entre categorías y cómo consultar los detalles de los productos, dirigido al usuario final (camareros o administradores del restaurante).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x9jpftcwuf7n" w:id="11"/>
      <w:bookmarkEnd w:id="11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a repositorio privado en github a través UEDI.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bfc0e6262rgp" w:id="12"/>
      <w:bookmarkEnd w:id="12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before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Todos los integrantes deben estar presentes el día de la calificación, ya que se validará la participación de los integrantes.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before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Agregar al aux de su sección correspondiente desde el primer día después de la publicación del enunciado: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before="0" w:line="36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A: mmynor97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before="0" w:line="36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B: MelyzaRC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before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documentación debe ser almacenada en el repositorio utilizando el formato MarkDown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Las copias parciales o totales tendrán una nota de 0 y será reportada a la escuela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before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calificación obtenida puede cambiar si la ingeniera solicita una revisión.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before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Todos los integrantes del grupo deberán tener commits sustanciales a lo largo del desarrollo. Utilizar el formato de commits para dejar prueba de su trabajo. Hacer merge de pull requests no cuenta como commit válido.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before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nombre del repositorio debe seguir el formato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AYD2_&lt;seccion&gt;_2S2025_PRAC2_G&lt;#&gt;(eg.,AYD2_A_2S2025_PRAC2_G4)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color w:val="000000"/>
        </w:rPr>
      </w:pPr>
      <w:bookmarkStart w:colFirst="0" w:colLast="0" w:name="_heading=h.4y5075ak1wi6" w:id="13"/>
      <w:bookmarkEnd w:id="13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Octubre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 Octubre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 Octubre 2025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eading=h.v3n9iwbl82zx" w:id="14"/>
      <w:bookmarkEnd w:id="14"/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alores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24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7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Análisis y Diseño de Sistemas 2 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3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horizontal line" id="2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8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3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dWQ08VcWoTLGQoM5V8+pTgSCA==">CgMxLjAyDmgudzVoc3dwcjlyMTFhMg5oLng4emZhMjdzMDVwazIOaC5zcWgyNWJxcGUwZGgyDmguYWxmM3NtdjB6MGkzMg5oLnNqNG1sOWg5MWRkaDIOaC43cDg1MGV3Nm42ZjUyDmguNHU3anNxNm8yNTNoMg5oLm41bmlxMGgwOGN5dzIOaC45cm9zcDF1eHExZ2syDmguNmgxZ2t3eG4yM240Mg5oLmNnMzA4amxwam15dzIOaC54OWpwZnRjd3VmN24yDmguYmZjMGU2MjYycmdwMg5oLjR5NTA3NWFrMXdpNjIOaC52M245aXdibDgyeng4AHIhMUVxRmJ2a0o4VktIeEJLLWd2RzkzUHhLYktNM0NfMi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