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Semana</w:t>
      </w:r>
    </w:p>
    <w:p w:rsidR="00000000" w:rsidDel="00000000" w:rsidP="00000000" w:rsidRDefault="00000000" w:rsidRPr="00000000" w14:paraId="00000002">
      <w:pPr>
        <w:ind w:left="720" w:firstLine="720"/>
        <w:rPr>
          <w:sz w:val="40"/>
          <w:szCs w:val="40"/>
        </w:rPr>
      </w:pPr>
      <w:r w:rsidDel="00000000" w:rsidR="00000000" w:rsidRPr="00000000">
        <w:rPr>
          <w:sz w:val="40"/>
          <w:szCs w:val="40"/>
          <w:rtl w:val="0"/>
        </w:rPr>
        <w:t xml:space="preserve">14 de 15</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Concepto Principal</w:t>
      </w:r>
    </w:p>
    <w:p w:rsidR="00000000" w:rsidDel="00000000" w:rsidP="00000000" w:rsidRDefault="00000000" w:rsidRPr="00000000" w14:paraId="00000004">
      <w:pPr>
        <w:ind w:left="720" w:firstLine="720"/>
        <w:rPr>
          <w:sz w:val="40"/>
          <w:szCs w:val="40"/>
        </w:rPr>
      </w:pPr>
      <w:r w:rsidDel="00000000" w:rsidR="00000000" w:rsidRPr="00000000">
        <w:rPr>
          <w:sz w:val="40"/>
          <w:szCs w:val="40"/>
          <w:rtl w:val="0"/>
        </w:rPr>
        <w:t xml:space="preserve">Manejo seguro y eficiente de datos</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Tema</w:t>
      </w:r>
    </w:p>
    <w:p w:rsidR="00000000" w:rsidDel="00000000" w:rsidP="00000000" w:rsidRDefault="00000000" w:rsidRPr="00000000" w14:paraId="00000006">
      <w:pPr>
        <w:rPr>
          <w:sz w:val="40"/>
          <w:szCs w:val="40"/>
        </w:rPr>
      </w:pPr>
      <w:r w:rsidDel="00000000" w:rsidR="00000000" w:rsidRPr="00000000">
        <w:rPr>
          <w:b w:val="1"/>
          <w:sz w:val="40"/>
          <w:szCs w:val="40"/>
          <w:rtl w:val="0"/>
        </w:rPr>
        <w:tab/>
        <w:tab/>
      </w:r>
      <w:r w:rsidDel="00000000" w:rsidR="00000000" w:rsidRPr="00000000">
        <w:rPr>
          <w:sz w:val="40"/>
          <w:szCs w:val="40"/>
          <w:rtl w:val="0"/>
        </w:rPr>
        <w:t xml:space="preserve">Codificación, Encriptación y Árbol de Merkle</w:t>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Objetivos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Comprender los conceptos fundamentales de codificación y encriptación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Analizar los métodos de encriptación de datos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Entender la estructura y funcionamiento de un árbol de Merkle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Relacionar la codificación, encriptación y el árbol de Merkle con la seguridad y eficiencia en Blockchain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Referencia a Meta del Curso</w:t>
      </w:r>
    </w:p>
    <w:p w:rsidR="00000000" w:rsidDel="00000000" w:rsidP="00000000" w:rsidRDefault="00000000" w:rsidRPr="00000000" w14:paraId="0000000E">
      <w:pPr>
        <w:rPr>
          <w:sz w:val="30"/>
          <w:szCs w:val="30"/>
        </w:rPr>
      </w:pPr>
      <w:r w:rsidDel="00000000" w:rsidR="00000000" w:rsidRPr="00000000">
        <w:rPr>
          <w:b w:val="1"/>
          <w:sz w:val="30"/>
          <w:szCs w:val="30"/>
          <w:rtl w:val="0"/>
        </w:rPr>
        <w:tab/>
        <w:tab/>
      </w:r>
      <w:r w:rsidDel="00000000" w:rsidR="00000000" w:rsidRPr="00000000">
        <w:rPr>
          <w:sz w:val="30"/>
          <w:szCs w:val="30"/>
          <w:rtl w:val="0"/>
        </w:rPr>
        <w:t xml:space="preserve">Explorar la Implementación de Blockchain y Criptografía</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Cronograma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tbl>
      <w:tblPr>
        <w:tblStyle w:val="Table1"/>
        <w:tblW w:w="11673.0708661417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Change w:id="0">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
        </w:tblGridChange>
      </w:tblGrid>
      <w:tr>
        <w:trPr>
          <w:cantSplit w:val="0"/>
          <w:trHeight w:val="315" w:hRule="atLeast"/>
          <w:tblHeader w:val="0"/>
        </w:trPr>
        <w:tc>
          <w:tcPr>
            <w:vMerge w:val="restart"/>
            <w:tcBorders>
              <w:top w:color="ffffff" w:space="0" w:sz="6" w:val="single"/>
              <w:left w:color="ffffff"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76" w:lineRule="auto"/>
              <w:rPr>
                <w:color w:val="ffffff"/>
                <w:sz w:val="24"/>
                <w:szCs w:val="24"/>
              </w:rPr>
            </w:pPr>
            <w:r w:rsidDel="00000000" w:rsidR="00000000" w:rsidRPr="00000000">
              <w:rPr>
                <w:color w:val="ffffff"/>
                <w:sz w:val="24"/>
                <w:szCs w:val="24"/>
                <w:rtl w:val="0"/>
              </w:rPr>
              <w:t xml:space="preserve">Numeral</w:t>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color w:val="ffffff"/>
                <w:sz w:val="24"/>
                <w:szCs w:val="24"/>
                <w:rtl w:val="0"/>
              </w:rPr>
              <w:t xml:space="preserve">Recurso</w:t>
            </w:r>
            <w:r w:rsidDel="00000000" w:rsidR="00000000" w:rsidRPr="00000000">
              <w:rPr>
                <w:rtl w:val="0"/>
              </w:rPr>
            </w:r>
          </w:p>
        </w:tc>
        <w:tc>
          <w:tcPr>
            <w:tcBorders>
              <w:top w:color="ffffff" w:space="0" w:sz="6" w:val="single"/>
              <w:left w:color="cccccc" w:space="0" w:sz="6" w:val="single"/>
              <w:bottom w:color="cccccc"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color w:val="ffffff"/>
                <w:sz w:val="24"/>
                <w:szCs w:val="24"/>
                <w:rtl w:val="0"/>
              </w:rPr>
              <w:t xml:space="preserve">Presentación</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76" w:lineRule="auto"/>
              <w:jc w:val="center"/>
              <w:rPr>
                <w:sz w:val="20"/>
                <w:szCs w:val="20"/>
              </w:rPr>
            </w:pPr>
            <w:r w:rsidDel="00000000" w:rsidR="00000000" w:rsidRPr="00000000">
              <w:rPr>
                <w:color w:val="ffffff"/>
                <w:sz w:val="24"/>
                <w:szCs w:val="24"/>
                <w:rtl w:val="0"/>
              </w:rPr>
              <w:t xml:space="preserve">Video</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color w:val="ffffff"/>
                <w:sz w:val="24"/>
                <w:szCs w:val="24"/>
                <w:rtl w:val="0"/>
              </w:rPr>
              <w:t xml:space="preserve">Lectura</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76" w:lineRule="auto"/>
              <w:jc w:val="center"/>
              <w:rPr>
                <w:sz w:val="20"/>
                <w:szCs w:val="20"/>
              </w:rPr>
            </w:pPr>
            <w:r w:rsidDel="00000000" w:rsidR="00000000" w:rsidRPr="00000000">
              <w:rPr>
                <w:color w:val="ffffff"/>
                <w:sz w:val="24"/>
                <w:szCs w:val="24"/>
                <w:rtl w:val="0"/>
              </w:rPr>
              <w:t xml:space="preserve">Ejercicio</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276" w:lineRule="auto"/>
              <w:jc w:val="center"/>
              <w:rPr>
                <w:sz w:val="20"/>
                <w:szCs w:val="20"/>
              </w:rPr>
            </w:pPr>
            <w:r w:rsidDel="00000000" w:rsidR="00000000" w:rsidRPr="00000000">
              <w:rPr>
                <w:color w:val="ffffff"/>
                <w:sz w:val="24"/>
                <w:szCs w:val="24"/>
                <w:rtl w:val="0"/>
              </w:rPr>
              <w:t xml:space="preserve">Cuestionario</w:t>
            </w:r>
            <w:r w:rsidDel="00000000" w:rsidR="00000000" w:rsidRPr="00000000">
              <w:rPr>
                <w:rtl w:val="0"/>
              </w:rPr>
            </w:r>
          </w:p>
        </w:tc>
        <w:tc>
          <w:tcPr>
            <w:vMerge w:val="restart"/>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76" w:lineRule="auto"/>
              <w:jc w:val="center"/>
              <w:rPr>
                <w:color w:val="ffffff"/>
                <w:sz w:val="24"/>
                <w:szCs w:val="24"/>
              </w:rPr>
            </w:pPr>
            <w:r w:rsidDel="00000000" w:rsidR="00000000" w:rsidRPr="00000000">
              <w:rPr>
                <w:color w:val="ffffff"/>
                <w:sz w:val="24"/>
                <w:szCs w:val="24"/>
                <w:rtl w:val="0"/>
              </w:rPr>
              <w:t xml:space="preserve">Total de Tiempo</w:t>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rPr>
                <w:sz w:val="20"/>
                <w:szCs w:val="20"/>
              </w:rPr>
            </w:pPr>
            <w:r w:rsidDel="00000000" w:rsidR="00000000" w:rsidRPr="00000000">
              <w:rPr>
                <w:color w:val="ffffff"/>
                <w:sz w:val="24"/>
                <w:szCs w:val="24"/>
                <w:rtl w:val="0"/>
              </w:rPr>
              <w:t xml:space="preserve">Tiempo aproximado</w:t>
            </w:r>
            <w:r w:rsidDel="00000000" w:rsidR="00000000" w:rsidRPr="00000000">
              <w:rPr>
                <w:rtl w:val="0"/>
              </w:rPr>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sz w:val="20"/>
                <w:szCs w:val="20"/>
              </w:rPr>
            </w:pPr>
            <w:r w:rsidDel="00000000" w:rsidR="00000000" w:rsidRPr="00000000">
              <w:rPr>
                <w:color w:val="ffffff"/>
                <w:sz w:val="24"/>
                <w:szCs w:val="24"/>
                <w:rtl w:val="0"/>
              </w:rPr>
              <w:t xml:space="preserve">Tema</w:t>
            </w: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jc w:val="right"/>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Introducción a Codificación y Encriptación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Codificación de Datos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Encriptación de Datos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Árbol de Merkle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Aplicaciones del Árbol de Merkle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4"/>
                <w:szCs w:val="24"/>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Seguridad y Eficiencia en Blockchain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b w:val="1"/>
                <w:color w:val="ffffff"/>
                <w:sz w:val="24"/>
                <w:szCs w:val="24"/>
                <w:rtl w:val="0"/>
              </w:rPr>
              <w:t xml:space="preserve">Tiempo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b w:val="1"/>
                <w:color w:val="ffffff"/>
                <w:sz w:val="24"/>
                <w:szCs w:val="24"/>
                <w:rtl w:val="0"/>
              </w:rPr>
              <w:t xml:space="preserve">100</w:t>
            </w: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b w:val="1"/>
          <w:sz w:val="40"/>
          <w:szCs w:val="40"/>
          <w:rtl w:val="0"/>
        </w:rPr>
        <w:t xml:space="preserve">Actividades y Ponderaciones</w:t>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rtl w:val="0"/>
        </w:rPr>
      </w:r>
    </w:p>
    <w:sdt>
      <w:sdtPr>
        <w:lock w:val="contentLocked"/>
        <w:tag w:val="goog_rdk_30"/>
      </w:sdtPr>
      <w:sdtContent>
        <w:tbl>
          <w:tblPr>
            <w:tblStyle w:val="Table2"/>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025"/>
            <w:tblGridChange w:id="0">
              <w:tblGrid>
                <w:gridCol w:w="1500"/>
                <w:gridCol w:w="1500"/>
                <w:gridCol w:w="2025"/>
              </w:tblGrid>
            </w:tblGridChange>
          </w:tblGrid>
          <w:tr>
            <w:trPr>
              <w:cantSplit w:val="0"/>
              <w:trHeight w:val="31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Ejercicio</w:t>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4"/>
                        <w:szCs w:val="24"/>
                        <w:rtl w:val="0"/>
                      </w:rPr>
                      <w:t xml:space="preserve">Cuestionario</w:t>
                    </w:r>
                    <w:r w:rsidDel="00000000" w:rsidR="00000000" w:rsidRPr="00000000">
                      <w:rPr>
                        <w:rtl w:val="0"/>
                      </w:rPr>
                    </w:r>
                  </w:p>
                </w:tc>
              </w:sdtContent>
            </w:sdt>
            <w:sdt>
              <w:sdtPr>
                <w:lock w:val="contentLocked"/>
                <w:tag w:val="goog_rdk_2"/>
              </w:sdtPr>
              <w:sdtContent>
                <w:tc>
                  <w:tcPr>
                    <w:vMerge w:val="restart"/>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Total Ponderación</w:t>
                    </w:r>
                  </w:p>
                </w:tc>
              </w:sdtContent>
            </w:sdt>
          </w:tr>
          <w:tr>
            <w:trPr>
              <w:cantSplit w:val="0"/>
              <w:trHeight w:val="630" w:hRule="atLeast"/>
              <w:tblHeader w:val="0"/>
            </w:trPr>
            <w:sdt>
              <w:sdtPr>
                <w:lock w:val="contentLocked"/>
                <w:tag w:val="goog_rdk_3"/>
              </w:sdtPr>
              <w:sdtContent>
                <w:tc>
                  <w:tcPr>
                    <w:vMerge w:val="restart"/>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Ponderación</w:t>
                    </w:r>
                  </w:p>
                </w:tc>
              </w:sdtContent>
            </w:sdt>
            <w:sdt>
              <w:sdtPr>
                <w:lock w:val="contentLocked"/>
                <w:tag w:val="goog_rdk_4"/>
              </w:sdtPr>
              <w:sdtContent>
                <w:tc>
                  <w:tcPr>
                    <w:vMerge w:val="restart"/>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Ponderación</w:t>
                    </w:r>
                  </w:p>
                </w:tc>
              </w:sdtContent>
            </w:sdt>
            <w:sdt>
              <w:sdtPr>
                <w:lock w:val="contentLocked"/>
                <w:tag w:val="goog_rdk_5"/>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
              </w:sdtPr>
              <w:sdtContent>
                <w:tc>
                  <w:tcPr>
                    <w:vMerge w:val="continue"/>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sdtContent>
            </w:sdt>
            <w:sdt>
              <w:sdtPr>
                <w:lock w:val="contentLocked"/>
                <w:tag w:val="goog_rdk_7"/>
              </w:sdtPr>
              <w:sdtContent>
                <w:tc>
                  <w:tcPr>
                    <w:vMerge w:val="continue"/>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tl w:val="0"/>
                      </w:rPr>
                    </w:r>
                  </w:p>
                </w:tc>
              </w:sdtContent>
            </w:sdt>
          </w:tr>
          <w:tr>
            <w:trPr>
              <w:cantSplit w:val="0"/>
              <w:trHeight w:val="405"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1"/>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585" w:hRule="atLeast"/>
              <w:tblHeader w:val="0"/>
            </w:trPr>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4"/>
                        <w:szCs w:val="24"/>
                        <w:rtl w:val="0"/>
                      </w:rPr>
                      <w:t xml:space="preserve">Total Ponderación</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bl>
      </w:sdtContent>
    </w:sdt>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rPr>
          <w:b w:val="1"/>
          <w:sz w:val="40"/>
          <w:szCs w:val="40"/>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No se realizarán actividades ni ponderaciones adicionales, ya que la evaluación se basará exclusivamente en el proyecto dividido en 3 fases. Sin embargo, los temas tratados en esta semana son fundamentales para el desarrollo de la tercera fase del proyecto, donde se aplicarán los conocimientos adquiridos para optimizar el manejo de datos y garantizar su eficiencia y seguridad.</w:t>
      </w:r>
    </w:p>
    <w:sectPr>
      <w:headerReference r:id="rId7" w:type="default"/>
      <w:footerReference r:id="rId8" w:type="default"/>
      <w:pgSz w:h="15840" w:w="12240" w:orient="portrait"/>
      <w:pgMar w:bottom="566.9291338582677" w:top="566.929133858267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rtl w:val="0"/>
      </w:rPr>
    </w:r>
  </w:p>
  <w:tbl>
    <w:tblPr>
      <w:tblStyle w:val="Table3"/>
      <w:tblW w:w="11674.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7"/>
      <w:gridCol w:w="5837"/>
      <w:tblGridChange w:id="0">
        <w:tblGrid>
          <w:gridCol w:w="5837"/>
          <w:gridCol w:w="5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Escuela de Ciencias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right"/>
      <w:rPr>
        <w:color w:val="0000ff"/>
      </w:rPr>
    </w:pPr>
    <w:r w:rsidDel="00000000" w:rsidR="00000000" w:rsidRPr="00000000">
      <w:rPr>
        <w:color w:val="0000ff"/>
        <w:rtl w:val="0"/>
      </w:rPr>
      <w:t xml:space="preserve">Estructuras de Datos</w:t>
      <w:br w:type="textWrapping"/>
      <w:t xml:space="preserve">Laboratorio</w:t>
    </w:r>
  </w:p>
  <w:p w:rsidR="00000000" w:rsidDel="00000000" w:rsidP="00000000" w:rsidRDefault="00000000" w:rsidRPr="00000000" w14:paraId="000000A2">
    <w:pPr>
      <w:jc w:val="right"/>
      <w:rPr>
        <w:color w:val="0000ff"/>
      </w:rPr>
    </w:pPr>
    <w:r w:rsidDel="00000000" w:rsidR="00000000" w:rsidRPr="00000000">
      <w:rPr>
        <w:color w:val="0000ff"/>
        <w:rtl w:val="0"/>
      </w:rPr>
      <w:t xml:space="preserve">S.14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fdjYgOshIYNZeNHqVFjlPOP5jQ==">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bDBpRUkyVFA4Mlk4UTh5aWQxa1JUdjZNc2hnenJMW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