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vht3ygi2lu5s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Guía de Lectura3 – Programación Comercial 1S2025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3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Sharon Tagual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qnolsm2wonbv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Sección</w:t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Página</w:t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Competencia(s)</w:t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Sub Tema 1: Relación 1:N entre Tablas en Access</w:t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Objetivo</w:t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Introducción</w:t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Contenido</w:t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Pongamos en Práctica la Teoria</w:t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– Caso de Estudio 1: Definir Tablas y Relación</w:t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– Caso de Estudio 2: Integridad Referencial e Inserción de Datos</w:t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Conclusiones del Sub Tema 1</w:t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Sub Tema 2: Consultas Relacionales y Formularios con Subformulario</w:t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Objetivo</w:t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Introducción</w:t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Contenido</w:t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Pongamos en Práctica la Teoría</w:t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– Caso de Estudio 1: Consulta “ProfesoresPorAlumno”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– Caso de Estudio 2: Formulario Maestro-Detalle (“Frm_AlumnosConProfesores”)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Conclusión General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Referencias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3cx5bneo1mp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8vmhee8owolq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84ycffpymlj7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Rule="auto"/>
        <w:rPr>
          <w:b w:val="1"/>
          <w:color w:val="000000"/>
          <w:sz w:val="34"/>
          <w:szCs w:val="34"/>
        </w:rPr>
      </w:pPr>
      <w:bookmarkStart w:colFirst="0" w:colLast="0" w:name="_heading=h.qo7qpzvteeqt" w:id="5"/>
      <w:bookmarkEnd w:id="5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Competencia(s)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Diseñar y manipular relaciones 1:N en Access</w:t>
        <w:br w:type="textWrapping"/>
        <w:t xml:space="preserve"> El estudiante será capaz de: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Definir correctamente dos tablas relacionadas (Alumno y Profesor), estableciendo claves primarias y foráneas.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la integridad referencial para garantizar que ningún registro huérfano pueda existir.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consultas relacionales que extraigan datos vinculados entre ambas tablas.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Diseñar un formulario maestro-detalle que permita navegar por un alumno y mostrar sus profesores asociados en un subformulario.</w:t>
      </w:r>
    </w:p>
    <w:p w:rsidR="00000000" w:rsidDel="00000000" w:rsidP="00000000" w:rsidRDefault="00000000" w:rsidRPr="00000000" w14:paraId="0000003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2rkeh5t9bnmq" w:id="6"/>
      <w:bookmarkEnd w:id="6"/>
      <w:r w:rsidDel="00000000" w:rsidR="00000000" w:rsidRPr="00000000">
        <w:rPr>
          <w:rtl w:val="0"/>
        </w:rPr>
        <w:t xml:space="preserve">Fundamentos de Bases de Datos y Microsoft Access </w:t>
      </w:r>
    </w:p>
    <w:p w:rsidR="00000000" w:rsidDel="00000000" w:rsidP="00000000" w:rsidRDefault="00000000" w:rsidRPr="00000000" w14:paraId="00000034">
      <w:pPr>
        <w:pStyle w:val="Heading2"/>
        <w:rPr>
          <w:color w:val="bf9000"/>
        </w:rPr>
      </w:pPr>
      <w:bookmarkStart w:colFirst="0" w:colLast="0" w:name="_heading=h.npk80lrkhnxy" w:id="7"/>
      <w:bookmarkEnd w:id="7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Comprender el concepto de integridad referencial</w:t>
      </w:r>
      <w:r w:rsidDel="00000000" w:rsidR="00000000" w:rsidRPr="00000000">
        <w:rPr>
          <w:rtl w:val="0"/>
        </w:rPr>
        <w:t xml:space="preserve"> y su implementación en Access para establecer una relación uno a muchos (1:N) entre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, garantizando que cada profesor esté vinculado a un alumno existente y que las reglas de actualización o eliminación se apliquen de forma consistente.</w:t>
        <w:br w:type="textWrapping"/>
      </w:r>
    </w:p>
    <w:p w:rsidR="00000000" w:rsidDel="00000000" w:rsidP="00000000" w:rsidRDefault="00000000" w:rsidRPr="00000000" w14:paraId="00000036">
      <w:pPr>
        <w:pStyle w:val="Heading2"/>
        <w:rPr>
          <w:color w:val="bf9000"/>
        </w:rPr>
      </w:pPr>
      <w:bookmarkStart w:colFirst="0" w:colLast="0" w:name="_heading=h.d7kqrc9y2klc" w:id="8"/>
      <w:bookmarkEnd w:id="8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las bases de datos relacionales, una de las principales ventajas radica en la posibilidad de </w:t>
      </w:r>
      <w:r w:rsidDel="00000000" w:rsidR="00000000" w:rsidRPr="00000000">
        <w:rPr>
          <w:b w:val="1"/>
          <w:rtl w:val="0"/>
        </w:rPr>
        <w:t xml:space="preserve">vincular información dispersa</w:t>
      </w:r>
      <w:r w:rsidDel="00000000" w:rsidR="00000000" w:rsidRPr="00000000">
        <w:rPr>
          <w:rtl w:val="0"/>
        </w:rPr>
        <w:t xml:space="preserve"> en diferentes tablas. La relación 1:N (uno a muchos) es común cuando una entidad principal (por ejemplo,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) puede asociarse con múltiples entidades secundarias (por ejemplo, </w:t>
      </w:r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), pero cada registro de la tabla secundaria sólo puede vincularse a un único registro de la tabla principal. Microsoft Access soporta visualmente este tipo de relaciones mediante diagramas, donde se definen las </w:t>
      </w:r>
      <w:r w:rsidDel="00000000" w:rsidR="00000000" w:rsidRPr="00000000">
        <w:rPr>
          <w:b w:val="1"/>
          <w:rtl w:val="0"/>
        </w:rPr>
        <w:t xml:space="preserve">claves primarias</w:t>
      </w:r>
      <w:r w:rsidDel="00000000" w:rsidR="00000000" w:rsidRPr="00000000">
        <w:rPr>
          <w:rtl w:val="0"/>
        </w:rPr>
        <w:t xml:space="preserve"> (PK) y las </w:t>
      </w:r>
      <w:r w:rsidDel="00000000" w:rsidR="00000000" w:rsidRPr="00000000">
        <w:rPr>
          <w:b w:val="1"/>
          <w:rtl w:val="0"/>
        </w:rPr>
        <w:t xml:space="preserve">claves foráneas</w:t>
      </w:r>
      <w:r w:rsidDel="00000000" w:rsidR="00000000" w:rsidRPr="00000000">
        <w:rPr>
          <w:rtl w:val="0"/>
        </w:rPr>
        <w:t xml:space="preserve"> (FK), junto con las reglas de </w:t>
      </w:r>
      <w:r w:rsidDel="00000000" w:rsidR="00000000" w:rsidRPr="00000000">
        <w:rPr>
          <w:b w:val="1"/>
          <w:rtl w:val="0"/>
        </w:rPr>
        <w:t xml:space="preserve">integridad referencial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0" w:lineRule="auto"/>
        <w:ind w:left="0" w:firstLine="0"/>
        <w:rPr>
          <w:b w:val="1"/>
        </w:rPr>
      </w:pPr>
      <w:r w:rsidDel="00000000" w:rsidR="00000000" w:rsidRPr="00000000">
        <w:rPr>
          <w:color w:val="bf9000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Modelo Entidad-Relación (ER) 1:N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 (lado “1”): entidad que representa a cada estudiante.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 (lado “N”): entidad que representa a cada docente asignado.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 de una </w:t>
      </w:r>
      <w:r w:rsidDel="00000000" w:rsidR="00000000" w:rsidRPr="00000000">
        <w:rPr>
          <w:b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IdAlumno</w:t>
      </w:r>
      <w:r w:rsidDel="00000000" w:rsidR="00000000" w:rsidRPr="00000000">
        <w:rPr>
          <w:rtl w:val="0"/>
        </w:rPr>
        <w:t xml:space="preserve">) en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IdAlumno</w:t>
      </w:r>
      <w:r w:rsidDel="00000000" w:rsidR="00000000" w:rsidRPr="00000000">
        <w:rPr>
          <w:rtl w:val="0"/>
        </w:rPr>
        <w:t xml:space="preserve">) en </w:t>
      </w:r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Primarias y Foráneas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Clave primaria (PK)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Alumno.IdAlumno</w:t>
      </w:r>
      <w:sdt>
        <w:sdtPr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Autonumeración, único, no nulo.</w:t>
          </w:r>
        </w:sdtContent>
      </w:sdt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Profesor.IdProfesor</w:t>
      </w:r>
      <w:sdt>
        <w:sdtPr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Autonumeración, único, no nulo.</w:t>
            <w:br w:type="textWrapping"/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Clave foránea (FK)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Profesor.IdAlumno</w:t>
      </w:r>
      <w:sdt>
        <w:sdtPr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Número, hace referencia a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Alumno.IdAlumno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 coincidir con un valor existente en la tabla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Integridad Referencial</w:t>
        <w:br w:type="textWrapping"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Obligatoriedad</w:t>
      </w:r>
      <w:r w:rsidDel="00000000" w:rsidR="00000000" w:rsidRPr="00000000">
        <w:rPr>
          <w:rtl w:val="0"/>
        </w:rPr>
        <w:t xml:space="preserve">: un registro en </w:t>
      </w:r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 no puede existir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IdAlumno</w:t>
      </w:r>
      <w:r w:rsidDel="00000000" w:rsidR="00000000" w:rsidRPr="00000000">
        <w:rPr>
          <w:rtl w:val="0"/>
        </w:rPr>
        <w:t xml:space="preserve"> no corresponde a ningún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Acciones cruzadas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Actualizar en cascada</w:t>
      </w:r>
      <w:r w:rsidDel="00000000" w:rsidR="00000000" w:rsidRPr="00000000">
        <w:rPr>
          <w:rtl w:val="0"/>
        </w:rPr>
        <w:t xml:space="preserve"> (opcional): si cambia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IdAlumno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, se propaga a </w:t>
      </w:r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Eliminar en cascada</w:t>
      </w:r>
      <w:r w:rsidDel="00000000" w:rsidR="00000000" w:rsidRPr="00000000">
        <w:rPr>
          <w:rtl w:val="0"/>
        </w:rPr>
        <w:t xml:space="preserve"> (opcional): si se borra un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, todos sus </w:t>
      </w:r>
      <w:r w:rsidDel="00000000" w:rsidR="00000000" w:rsidRPr="00000000">
        <w:rPr>
          <w:b w:val="1"/>
          <w:rtl w:val="0"/>
        </w:rPr>
        <w:t xml:space="preserve">Profesores</w:t>
      </w:r>
      <w:r w:rsidDel="00000000" w:rsidR="00000000" w:rsidRPr="00000000">
        <w:rPr>
          <w:rtl w:val="0"/>
        </w:rPr>
        <w:t xml:space="preserve"> vinculados también se eliminan.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Restringir</w:t>
      </w:r>
      <w:r w:rsidDel="00000000" w:rsidR="00000000" w:rsidRPr="00000000">
        <w:rPr>
          <w:rtl w:val="0"/>
        </w:rPr>
        <w:t xml:space="preserve">: impide la eliminación de un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 si tiene </w:t>
      </w:r>
      <w:r w:rsidDel="00000000" w:rsidR="00000000" w:rsidRPr="00000000">
        <w:rPr>
          <w:b w:val="1"/>
          <w:rtl w:val="0"/>
        </w:rPr>
        <w:t xml:space="preserve">Profesores</w:t>
      </w:r>
      <w:r w:rsidDel="00000000" w:rsidR="00000000" w:rsidRPr="00000000">
        <w:rPr>
          <w:rtl w:val="0"/>
        </w:rPr>
        <w:t xml:space="preserve"> asociados (sin eliminación en cascada).</w:t>
      </w:r>
    </w:p>
    <w:p w:rsidR="00000000" w:rsidDel="00000000" w:rsidP="00000000" w:rsidRDefault="00000000" w:rsidRPr="00000000" w14:paraId="0000004A">
      <w:pPr>
        <w:spacing w:after="240" w:before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Propiedades del Diseño de Tablas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campos y tipos: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Alumno.IdAlumno</w:t>
      </w:r>
      <w:sdt>
        <w:sdtPr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Autonumeración (Clave primaria).</w:t>
          </w:r>
        </w:sdtContent>
      </w:sdt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Alumno.Nombre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Alumno.Carnet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Alumno.Universidad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Alumno.Carrera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Alumno.Correo</w:t>
      </w:r>
      <w:sdt>
        <w:sdtPr>
          <w:tag w:val="goog_rdk_4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Texto corto (longitud ≤ 100).</w:t>
          </w:r>
        </w:sdtContent>
      </w:sdt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Profesor.IdProfesor</w:t>
      </w:r>
      <w:sdt>
        <w:sdtPr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Autonumeración (Clave primaria).</w:t>
          </w:r>
        </w:sdtContent>
      </w:sdt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Profesor.Nombre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Profesor.Universidad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Profesor.Curso</w:t>
      </w:r>
      <w:sdt>
        <w:sdtPr>
          <w:tag w:val="goog_rdk_6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Texto corto (longitud ≤ 100).</w:t>
          </w:r>
        </w:sdtContent>
      </w:sdt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Profesor.IdAlumno</w:t>
      </w:r>
      <w:sdt>
        <w:sdtPr>
          <w:tag w:val="goog_rdk_7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Número (Longitud de campo igual a Long Integer para coincidir con Autonumeración).</w:t>
            <w:br w:type="textWrapping"/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en Access (Vista Diseño) las propiedades de cada campo antes de crear la relación.</w:t>
      </w:r>
    </w:p>
    <w:p w:rsidR="00000000" w:rsidDel="00000000" w:rsidP="00000000" w:rsidRDefault="00000000" w:rsidRPr="00000000" w14:paraId="00000052">
      <w:pPr>
        <w:spacing w:after="240" w:before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Relaciones en Access (Vista Relaciones)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ambas tablas (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Arrastrar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Alumno.IdAlumno</w:t>
      </w:r>
      <w:r w:rsidDel="00000000" w:rsidR="00000000" w:rsidRPr="00000000">
        <w:rPr>
          <w:rtl w:val="0"/>
        </w:rPr>
        <w:t xml:space="preserve"> hacia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Profesor.IdAlumno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la </w:t>
      </w:r>
      <w:r w:rsidDel="00000000" w:rsidR="00000000" w:rsidRPr="00000000">
        <w:rPr>
          <w:b w:val="1"/>
          <w:rtl w:val="0"/>
        </w:rPr>
        <w:t xml:space="preserve">Integridad referencial</w:t>
      </w:r>
      <w:r w:rsidDel="00000000" w:rsidR="00000000" w:rsidRPr="00000000">
        <w:rPr>
          <w:rtl w:val="0"/>
        </w:rPr>
        <w:t xml:space="preserve"> y decidir si se habilitan las casillas de “Eliminar en cascada” y “Actualizar en cascada”.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la línea con “1” (junto a </w:t>
      </w:r>
      <w:r w:rsidDel="00000000" w:rsidR="00000000" w:rsidRPr="00000000">
        <w:rPr>
          <w:b w:val="1"/>
          <w:rtl w:val="0"/>
        </w:rPr>
        <w:t xml:space="preserve">Alumno</w:t>
      </w:r>
      <w:sdt>
        <w:sdtPr>
          <w:tag w:val="goog_rdk_8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) y “∞” (junto a </w:t>
          </w:r>
        </w:sdtContent>
      </w:sdt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color w:val="0b5394"/>
        </w:rPr>
      </w:pPr>
      <w:bookmarkStart w:colFirst="0" w:colLast="0" w:name="_heading=h.cpirst2lib1u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8">
      <w:pPr>
        <w:pStyle w:val="Heading3"/>
        <w:rPr>
          <w:color w:val="bf9000"/>
        </w:rPr>
      </w:pPr>
      <w:bookmarkStart w:colFirst="0" w:colLast="0" w:name="_heading=h.985xccjovq2j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General: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General:</w:t>
        <w:br w:type="textWrapping"/>
        <w:t xml:space="preserve"> Crear desde cero las tablas Alumno y Profesor, asignar las claves primarias, definir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Profesor.IdAlumno</w:t>
      </w:r>
      <w:r w:rsidDel="00000000" w:rsidR="00000000" w:rsidRPr="00000000">
        <w:rPr>
          <w:b w:val="1"/>
          <w:rtl w:val="0"/>
        </w:rPr>
        <w:t xml:space="preserve"> como clave foránea y configurar la integridad referencial.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Datos Importantes (sin pasos detallados):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381375" cy="1495425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1346200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color w:val="bf9000"/>
        </w:rPr>
      </w:pPr>
      <w:bookmarkStart w:colFirst="0" w:colLast="0" w:name="_heading=h.oloykvd3kffb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60">
      <w:pPr>
        <w:spacing w:after="24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Descripción General</w:t>
      </w:r>
      <w:r w:rsidDel="00000000" w:rsidR="00000000" w:rsidRPr="00000000">
        <w:rPr>
          <w:rtl w:val="0"/>
        </w:rPr>
        <w:t xml:space="preserve">:</w:t>
        <w:br w:type="textWrapping"/>
        <w:t xml:space="preserve"> Diseñar un formulario principal basado en la tabla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 e incrustar un subformulario que liste todos los profesores vinculados al alumno activo. Así, al navegar por distintos alumnos, el subformulario se actualiza dinámicamente.</w:t>
        <w:br w:type="textWrapping"/>
      </w:r>
    </w:p>
    <w:p w:rsidR="00000000" w:rsidDel="00000000" w:rsidP="00000000" w:rsidRDefault="00000000" w:rsidRPr="00000000" w14:paraId="00000061">
      <w:pPr>
        <w:spacing w:after="24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Datos Importantes (sin detallar pasos)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Formulario Principal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Frm_AlumnosConProfesores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Origen de registros</w:t>
      </w:r>
      <w:r w:rsidDel="00000000" w:rsidR="00000000" w:rsidRPr="00000000">
        <w:rPr>
          <w:rtl w:val="0"/>
        </w:rPr>
        <w:t xml:space="preserve">: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Campos mostrados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IdAlumno</w:t>
      </w:r>
      <w:r w:rsidDel="00000000" w:rsidR="00000000" w:rsidRPr="00000000">
        <w:rPr>
          <w:rtl w:val="0"/>
        </w:rPr>
        <w:t xml:space="preserve"> (bloqueado).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(editable).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Correo</w:t>
      </w:r>
      <w:r w:rsidDel="00000000" w:rsidR="00000000" w:rsidRPr="00000000">
        <w:rPr>
          <w:rtl w:val="0"/>
        </w:rPr>
        <w:t xml:space="preserve"> (campos de texto).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Subformulario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SubFrm_Profesores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Origen de registros</w:t>
      </w:r>
      <w:r w:rsidDel="00000000" w:rsidR="00000000" w:rsidRPr="00000000">
        <w:rPr>
          <w:rtl w:val="0"/>
        </w:rPr>
        <w:t xml:space="preserve">: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, filtrada automáticamente por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IdAlumno</w:t>
      </w:r>
      <w:r w:rsidDel="00000000" w:rsidR="00000000" w:rsidRPr="00000000">
        <w:rPr>
          <w:rtl w:val="0"/>
        </w:rPr>
        <w:t xml:space="preserve"> actual del formulario principal.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Campos mostrados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IdProfesor</w:t>
      </w:r>
      <w:r w:rsidDel="00000000" w:rsidR="00000000" w:rsidRPr="00000000">
        <w:rPr>
          <w:rtl w:val="0"/>
        </w:rPr>
        <w:t xml:space="preserve"> (bloqueado).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(editable).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Universidad</w:t>
      </w:r>
      <w:r w:rsidDel="00000000" w:rsidR="00000000" w:rsidRPr="00000000">
        <w:rPr>
          <w:rtl w:val="0"/>
        </w:rPr>
        <w:t xml:space="preserve"> (editable).</w:t>
        <w:br w:type="textWrapping"/>
      </w:r>
    </w:p>
    <w:p w:rsidR="00000000" w:rsidDel="00000000" w:rsidP="00000000" w:rsidRDefault="00000000" w:rsidRPr="00000000" w14:paraId="0000006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</w:t>
      </w:r>
      <w:r w:rsidDel="00000000" w:rsidR="00000000" w:rsidRPr="00000000">
        <w:rPr>
          <w:rtl w:val="0"/>
        </w:rPr>
        <w:t xml:space="preserve"> (editable).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Vinculación Maestro-Detalle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Vincular campos maestro</w:t>
      </w:r>
      <w:sdt>
        <w:sdtPr>
          <w:tag w:val="goog_rdk_9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IdAlumno</w:t>
      </w:r>
      <w:r w:rsidDel="00000000" w:rsidR="00000000" w:rsidRPr="00000000">
        <w:rPr>
          <w:rtl w:val="0"/>
        </w:rPr>
        <w:t xml:space="preserve"> (del formulario principal).</w:t>
        <w:br w:type="textWrapping"/>
      </w:r>
    </w:p>
    <w:p w:rsidR="00000000" w:rsidDel="00000000" w:rsidP="00000000" w:rsidRDefault="00000000" w:rsidRPr="00000000" w14:paraId="00000071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Vincular campos secundarios</w:t>
      </w:r>
      <w:sdt>
        <w:sdtPr>
          <w:tag w:val="goog_rdk_1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IdAlumno</w:t>
      </w:r>
      <w:r w:rsidDel="00000000" w:rsidR="00000000" w:rsidRPr="00000000">
        <w:rPr>
          <w:rtl w:val="0"/>
        </w:rPr>
        <w:t xml:space="preserve"> (del subformulario).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abrir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Frm_AlumnosConProfesores</w:t>
      </w:r>
      <w:r w:rsidDel="00000000" w:rsidR="00000000" w:rsidRPr="00000000">
        <w:rPr>
          <w:rtl w:val="0"/>
        </w:rPr>
        <w:t xml:space="preserve">, se ve el primer registro de la tabla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IdAlumno = 1</w:t>
      </w:r>
      <w:r w:rsidDel="00000000" w:rsidR="00000000" w:rsidRPr="00000000">
        <w:rPr>
          <w:rtl w:val="0"/>
        </w:rPr>
        <w:t xml:space="preserve">, “Camila Tagual”).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subformulario, aparecerán automáticamente los profesores vinculados a “Camila Tagual”: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IdProfesor = 1</w:t>
      </w:r>
      <w:r w:rsidDel="00000000" w:rsidR="00000000" w:rsidRPr="00000000">
        <w:rPr>
          <w:rtl w:val="0"/>
        </w:rPr>
        <w:t xml:space="preserve">, “José Ramírez” – Algoritmos y Programación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IdProfesor = 2</w:t>
      </w:r>
      <w:r w:rsidDel="00000000" w:rsidR="00000000" w:rsidRPr="00000000">
        <w:rPr>
          <w:rtl w:val="0"/>
        </w:rPr>
        <w:t xml:space="preserve">, “María González” – Bases de Datos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navega al segundo alumno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IdAlumno = 2</w:t>
      </w:r>
      <w:r w:rsidDel="00000000" w:rsidR="00000000" w:rsidRPr="00000000">
        <w:rPr>
          <w:rtl w:val="0"/>
        </w:rPr>
        <w:t xml:space="preserve">, “Ricardo Méndez”), el subformulario se limpia y muestra solo: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IdProfesor = 3</w:t>
      </w:r>
      <w:r w:rsidDel="00000000" w:rsidR="00000000" w:rsidRPr="00000000">
        <w:rPr>
          <w:rtl w:val="0"/>
        </w:rPr>
        <w:t xml:space="preserve">, “Luis Hernández” – Física I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agregar un nuevo profesor desde el subformulario (botón “Agregar nuevo registro” dentro del subformulario) mientras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IdAlumno = 2</w:t>
      </w:r>
      <w:r w:rsidDel="00000000" w:rsidR="00000000" w:rsidRPr="00000000">
        <w:rPr>
          <w:rtl w:val="0"/>
        </w:rPr>
        <w:t xml:space="preserve"> está activo, automáticamente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Profesor.IdAlumno</w:t>
      </w:r>
      <w:r w:rsidDel="00000000" w:rsidR="00000000" w:rsidRPr="00000000">
        <w:rPr>
          <w:rtl w:val="0"/>
        </w:rPr>
        <w:t xml:space="preserve"> se guarda como 2, vinculándose a “Ricardo Méndez”.</w:t>
      </w:r>
    </w:p>
    <w:p w:rsidR="00000000" w:rsidDel="00000000" w:rsidP="00000000" w:rsidRDefault="00000000" w:rsidRPr="00000000" w14:paraId="0000007B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heading=h.krdeykwity5x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Diseño Relacional</w:t>
      </w:r>
      <w:r w:rsidDel="00000000" w:rsidR="00000000" w:rsidRPr="00000000">
        <w:rPr>
          <w:rtl w:val="0"/>
        </w:rPr>
        <w:t xml:space="preserve">: La creación de relaciones 1:N entre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 demuestra cómo evitar redundancias y asegurar la coherencia de los datos mediante la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integridad referencial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Consultas Vinculadas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rtl w:val="0"/>
        </w:rPr>
        <w:t xml:space="preserve">consultas relacionales</w:t>
      </w:r>
      <w:r w:rsidDel="00000000" w:rsidR="00000000" w:rsidRPr="00000000">
        <w:rPr>
          <w:rtl w:val="0"/>
        </w:rPr>
        <w:t xml:space="preserve"> permiten combinar información de dos o más tablas para obtener vistas consolidadas (p. ej. “Profesores por alumno”).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El uso de </w:t>
      </w:r>
      <w:r w:rsidDel="00000000" w:rsidR="00000000" w:rsidRPr="00000000">
        <w:rPr>
          <w:b w:val="1"/>
          <w:rtl w:val="0"/>
        </w:rPr>
        <w:t xml:space="preserve">consultas de parámetros</w:t>
      </w:r>
      <w:r w:rsidDel="00000000" w:rsidR="00000000" w:rsidRPr="00000000">
        <w:rPr>
          <w:rtl w:val="0"/>
        </w:rPr>
        <w:t xml:space="preserve"> aporta flexibilidad, ya que se puede reutilizar el mismo diseño de consulta para distintos valores de filtro.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Formularios Maestro-Detalle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Facilitan la interacción del usuario al presentar en un solo formulario tanto los datos de la entidad principal (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) como los de la entidad relacionada (</w:t>
      </w:r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Promueven la integridad de la relación; al moverse de un alumno a otro, el subformulario automáticamente muestra o permite capturar el conjunto correcto de profesores.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Estos aprendizajes permitirán al estudiante construir aplicaciones más completas en Access: desde el almacenamiento de datos en tablas normalizadas hasta la presentación dinámica y la captura controlada usando formularios vinculados.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Uso de buenas prácticas: nombres descriptivos, validaciones mínimas y comprobaciones de resultados.</w:t>
      </w:r>
    </w:p>
    <w:p w:rsidR="00000000" w:rsidDel="00000000" w:rsidP="00000000" w:rsidRDefault="00000000" w:rsidRPr="00000000" w14:paraId="0000008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fiey0aa1rclr" w:id="13"/>
      <w:bookmarkEnd w:id="13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Estos aprendizajes permiten al estudiante crear pequeñas aplicaciones de gestión de información en Access, donde los usuarios finales pueden consultar y capturar datos de manera controlada y sencilla. En futuras clases se profundizará en relaciones entre tablas, consultas más complejas (uniones, subconsultas) y generación de informes.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heading=h.zbk6t8aiqtg0" w:id="14"/>
      <w:bookmarkEnd w:id="14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Date, C. J. (2012). </w:t>
      </w:r>
      <w:r w:rsidDel="00000000" w:rsidR="00000000" w:rsidRPr="00000000">
        <w:rPr>
          <w:i w:val="1"/>
          <w:color w:val="666666"/>
          <w:rtl w:val="0"/>
        </w:rPr>
        <w:t xml:space="preserve">Fundamentals of Database Systems</w:t>
      </w:r>
      <w:r w:rsidDel="00000000" w:rsidR="00000000" w:rsidRPr="00000000">
        <w:rPr>
          <w:color w:val="666666"/>
          <w:rtl w:val="0"/>
        </w:rPr>
        <w:t xml:space="preserve"> (6.ª ed.).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before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Elmasri, R., &amp; Navathe, S. B. (2016). </w:t>
      </w:r>
      <w:r w:rsidDel="00000000" w:rsidR="00000000" w:rsidRPr="00000000">
        <w:rPr>
          <w:i w:val="1"/>
          <w:color w:val="666666"/>
          <w:rtl w:val="0"/>
        </w:rPr>
        <w:t xml:space="preserve">Fundamentals of Database Systems</w:t>
      </w:r>
      <w:r w:rsidDel="00000000" w:rsidR="00000000" w:rsidRPr="00000000">
        <w:rPr>
          <w:color w:val="666666"/>
          <w:rtl w:val="0"/>
        </w:rPr>
        <w:t xml:space="preserve"> (7.ª ed.).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color w:val="666666"/>
          <w:rtl w:val="0"/>
        </w:rPr>
        <w:t xml:space="preserve">Microsoft Corporation. (2024). </w:t>
      </w:r>
      <w:r w:rsidDel="00000000" w:rsidR="00000000" w:rsidRPr="00000000">
        <w:rPr>
          <w:i w:val="1"/>
          <w:color w:val="666666"/>
          <w:rtl w:val="0"/>
        </w:rPr>
        <w:t xml:space="preserve">Access Help &amp; Learning</w:t>
      </w:r>
      <w:r w:rsidDel="00000000" w:rsidR="00000000" w:rsidRPr="00000000">
        <w:rPr>
          <w:color w:val="666666"/>
          <w:rtl w:val="0"/>
        </w:rPr>
        <w:t xml:space="preserve">. Recuperado de</w:t>
      </w:r>
      <w:hyperlink r:id="rId11">
        <w:r w:rsidDel="00000000" w:rsidR="00000000" w:rsidRPr="00000000">
          <w:rPr>
            <w:color w:val="666666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https://support.microsoft.com/access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before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Hernandez, M. (2018). </w:t>
      </w:r>
      <w:r w:rsidDel="00000000" w:rsidR="00000000" w:rsidRPr="00000000">
        <w:rPr>
          <w:i w:val="1"/>
          <w:color w:val="666666"/>
          <w:rtl w:val="0"/>
        </w:rPr>
        <w:t xml:space="preserve">Modelado de Datos: Diseño de Bases de Datos Relacionales</w:t>
      </w:r>
      <w:r w:rsidDel="00000000" w:rsidR="00000000" w:rsidRPr="00000000">
        <w:rPr>
          <w:color w:val="666666"/>
          <w:rtl w:val="0"/>
        </w:rPr>
        <w:t xml:space="preserve">. Editorial Alfaomega.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before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Ramírez, L. (2020). </w:t>
      </w:r>
      <w:r w:rsidDel="00000000" w:rsidR="00000000" w:rsidRPr="00000000">
        <w:rPr>
          <w:i w:val="1"/>
          <w:color w:val="666666"/>
          <w:rtl w:val="0"/>
        </w:rPr>
        <w:t xml:space="preserve">Aprendiendo Microsoft Access 2019</w:t>
      </w:r>
      <w:r w:rsidDel="00000000" w:rsidR="00000000" w:rsidRPr="00000000">
        <w:rPr>
          <w:color w:val="666666"/>
          <w:rtl w:val="0"/>
        </w:rPr>
        <w:t xml:space="preserve">. Editorial McGraw-Hill.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before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Laudon, K. C., &amp; Laudon, J. P. (2018). </w:t>
      </w:r>
      <w:r w:rsidDel="00000000" w:rsidR="00000000" w:rsidRPr="00000000">
        <w:rPr>
          <w:i w:val="1"/>
          <w:color w:val="666666"/>
          <w:rtl w:val="0"/>
        </w:rPr>
        <w:t xml:space="preserve">Sistemas de Información Gerencial</w:t>
      </w:r>
      <w:r w:rsidDel="00000000" w:rsidR="00000000" w:rsidRPr="00000000">
        <w:rPr>
          <w:color w:val="666666"/>
          <w:rtl w:val="0"/>
        </w:rPr>
        <w:t xml:space="preserve"> (13.ª ed.).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9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6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33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2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5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microsoft.com/access" TargetMode="External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hyperlink" Target="https://support.microsoft.com/acces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E47I+WQMAOnhJqP59V78Hao2Q==">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