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9033" w14:textId="5EF6BDF8" w:rsidR="0071406B" w:rsidRPr="007B2789" w:rsidRDefault="00AA7793">
      <w:pPr>
        <w:rPr>
          <w:b/>
          <w:bCs/>
          <w:sz w:val="56"/>
          <w:szCs w:val="56"/>
        </w:rPr>
      </w:pPr>
      <w:r w:rsidRPr="007B2789">
        <w:rPr>
          <w:b/>
          <w:bCs/>
          <w:sz w:val="56"/>
          <w:szCs w:val="56"/>
        </w:rPr>
        <w:t xml:space="preserve">Nikhil Rathod and Colton Dudley </w:t>
      </w:r>
      <w:r w:rsidR="00D04443" w:rsidRPr="007B2789">
        <w:rPr>
          <w:b/>
          <w:bCs/>
          <w:sz w:val="56"/>
          <w:szCs w:val="56"/>
        </w:rPr>
        <w:t>Project Plan</w:t>
      </w:r>
      <w:r w:rsidRPr="007B2789">
        <w:rPr>
          <w:b/>
          <w:bCs/>
          <w:sz w:val="56"/>
          <w:szCs w:val="56"/>
        </w:rPr>
        <w:t>:</w:t>
      </w:r>
    </w:p>
    <w:p w14:paraId="0A4D4615" w14:textId="078462AC" w:rsidR="007B2789" w:rsidRPr="007B2789" w:rsidRDefault="007B2789">
      <w:pPr>
        <w:rPr>
          <w:sz w:val="32"/>
          <w:szCs w:val="32"/>
        </w:rPr>
      </w:pPr>
      <w:r w:rsidRPr="007B2789">
        <w:rPr>
          <w:sz w:val="32"/>
          <w:szCs w:val="32"/>
        </w:rPr>
        <w:t>The aims and objective of the project is to simulate a multi-component isotope diffusion system</w:t>
      </w:r>
    </w:p>
    <w:p w14:paraId="2845BE44" w14:textId="0FC9971A" w:rsidR="007B2789" w:rsidRDefault="007B2789">
      <w:pPr>
        <w:rPr>
          <w:sz w:val="32"/>
          <w:szCs w:val="32"/>
        </w:rPr>
      </w:pPr>
      <w:r w:rsidRPr="007B2789">
        <w:rPr>
          <w:sz w:val="32"/>
          <w:szCs w:val="32"/>
        </w:rPr>
        <w:t>We have found that a radioactive isotope of oxygen was used as somewhat of a tracer in order to see which side of the boundary aluminium oxide residue was forming</w:t>
      </w:r>
      <w:r>
        <w:rPr>
          <w:sz w:val="32"/>
          <w:szCs w:val="32"/>
        </w:rPr>
        <w:t>.</w:t>
      </w:r>
    </w:p>
    <w:p w14:paraId="43B68561" w14:textId="25302498" w:rsidR="007B2789" w:rsidRPr="007B2789" w:rsidRDefault="007B2789">
      <w:pPr>
        <w:rPr>
          <w:sz w:val="32"/>
          <w:szCs w:val="32"/>
        </w:rPr>
      </w:pPr>
      <w:r>
        <w:rPr>
          <w:sz w:val="32"/>
          <w:szCs w:val="32"/>
        </w:rPr>
        <w:t>We plan to understand the theory first, and then produce a computational representation of the system by implementing these steps:</w:t>
      </w:r>
    </w:p>
    <w:p w14:paraId="296EC8F7" w14:textId="418B36BA" w:rsidR="00AA7793" w:rsidRPr="007B2789" w:rsidRDefault="00AA7793" w:rsidP="00AA779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B2789">
        <w:rPr>
          <w:rFonts w:cstheme="minorHAnsi"/>
          <w:sz w:val="32"/>
          <w:szCs w:val="32"/>
        </w:rPr>
        <w:t>Start with one species of vacancies and implement a solution for oxygen diffusion with no moving boundary</w:t>
      </w:r>
      <w:r w:rsidR="007B2789">
        <w:rPr>
          <w:rFonts w:cstheme="minorHAnsi"/>
          <w:sz w:val="32"/>
          <w:szCs w:val="32"/>
        </w:rPr>
        <w:t xml:space="preserve"> in one dimension</w:t>
      </w:r>
      <w:r w:rsidRPr="007B2789">
        <w:rPr>
          <w:rFonts w:cstheme="minorHAnsi"/>
          <w:sz w:val="32"/>
          <w:szCs w:val="32"/>
        </w:rPr>
        <w:t>.</w:t>
      </w:r>
    </w:p>
    <w:p w14:paraId="08AD5BC6" w14:textId="77777777" w:rsidR="00AA7793" w:rsidRPr="007B2789" w:rsidRDefault="00AA7793" w:rsidP="00AA7793">
      <w:pPr>
        <w:pStyle w:val="ListParagraph"/>
        <w:rPr>
          <w:rFonts w:cstheme="minorHAnsi"/>
          <w:sz w:val="32"/>
          <w:szCs w:val="32"/>
        </w:rPr>
      </w:pPr>
    </w:p>
    <w:p w14:paraId="1A20620E" w14:textId="7DA6736C" w:rsidR="00AA7793" w:rsidRPr="007B2789" w:rsidRDefault="00AA7793" w:rsidP="00AA779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B2789">
        <w:rPr>
          <w:rFonts w:cstheme="minorHAnsi"/>
          <w:sz w:val="32"/>
          <w:szCs w:val="32"/>
        </w:rPr>
        <w:t>Implement the moving boundaries, and try to establish an analytic criterion, in terms of D, when there is an effective steady-state solution. Can the growth rate be predicted without moving boundaries?</w:t>
      </w:r>
    </w:p>
    <w:p w14:paraId="75A6F4C9" w14:textId="77777777" w:rsidR="00AA7793" w:rsidRPr="007B2789" w:rsidRDefault="00AA7793" w:rsidP="007B2789">
      <w:pPr>
        <w:rPr>
          <w:rFonts w:cstheme="minorHAnsi"/>
          <w:sz w:val="32"/>
          <w:szCs w:val="32"/>
        </w:rPr>
      </w:pPr>
    </w:p>
    <w:p w14:paraId="675E8102" w14:textId="14BF4475" w:rsidR="00AA7793" w:rsidRDefault="00AA7793" w:rsidP="00AA779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B2789">
        <w:rPr>
          <w:rFonts w:cstheme="minorHAnsi"/>
          <w:sz w:val="32"/>
          <w:szCs w:val="32"/>
        </w:rPr>
        <w:t xml:space="preserve">Include charged species and interface charges in the model and study their effect on the growth rate. </w:t>
      </w:r>
    </w:p>
    <w:p w14:paraId="2C590CFB" w14:textId="77777777" w:rsidR="007B2789" w:rsidRPr="007B2789" w:rsidRDefault="007B2789" w:rsidP="007B2789">
      <w:pPr>
        <w:pStyle w:val="ListParagraph"/>
        <w:rPr>
          <w:rFonts w:cstheme="minorHAnsi"/>
          <w:sz w:val="32"/>
          <w:szCs w:val="32"/>
        </w:rPr>
      </w:pPr>
    </w:p>
    <w:p w14:paraId="08B1E98A" w14:textId="2ABBFD35" w:rsidR="007B2789" w:rsidRPr="007B2789" w:rsidRDefault="007B2789" w:rsidP="00AA779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Extend the model into 2 dimensions with diffusion acting across a grain boundary.</w:t>
      </w:r>
    </w:p>
    <w:p w14:paraId="377BF4E5" w14:textId="77777777" w:rsidR="00AA7793" w:rsidRDefault="00AA7793"/>
    <w:sectPr w:rsidR="00AA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D363F" w14:textId="77777777" w:rsidR="00AA7793" w:rsidRDefault="00AA7793" w:rsidP="00AA7793">
      <w:pPr>
        <w:spacing w:after="0" w:line="240" w:lineRule="auto"/>
      </w:pPr>
      <w:r>
        <w:separator/>
      </w:r>
    </w:p>
  </w:endnote>
  <w:endnote w:type="continuationSeparator" w:id="0">
    <w:p w14:paraId="49824894" w14:textId="77777777" w:rsidR="00AA7793" w:rsidRDefault="00AA7793" w:rsidP="00AA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AD415" w14:textId="77777777" w:rsidR="00AA7793" w:rsidRDefault="00AA7793" w:rsidP="00AA7793">
      <w:pPr>
        <w:spacing w:after="0" w:line="240" w:lineRule="auto"/>
      </w:pPr>
      <w:r>
        <w:separator/>
      </w:r>
    </w:p>
  </w:footnote>
  <w:footnote w:type="continuationSeparator" w:id="0">
    <w:p w14:paraId="37DCD022" w14:textId="77777777" w:rsidR="00AA7793" w:rsidRDefault="00AA7793" w:rsidP="00AA7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43E4C"/>
    <w:multiLevelType w:val="hybridMultilevel"/>
    <w:tmpl w:val="08BED5CA"/>
    <w:lvl w:ilvl="0" w:tplc="70784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43"/>
    <w:rsid w:val="00072D7D"/>
    <w:rsid w:val="00542DF4"/>
    <w:rsid w:val="0071406B"/>
    <w:rsid w:val="007B2789"/>
    <w:rsid w:val="00AA7793"/>
    <w:rsid w:val="00D0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7125"/>
  <w15:chartTrackingRefBased/>
  <w15:docId w15:val="{32866B4E-BF63-42EE-A842-D203ED3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93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7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793"/>
  </w:style>
  <w:style w:type="paragraph" w:styleId="Footer">
    <w:name w:val="footer"/>
    <w:basedOn w:val="Normal"/>
    <w:link w:val="FooterChar"/>
    <w:uiPriority w:val="99"/>
    <w:unhideWhenUsed/>
    <w:rsid w:val="00AA7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Nikhil</dc:creator>
  <cp:keywords/>
  <dc:description/>
  <cp:lastModifiedBy>Rathod, Nikhil</cp:lastModifiedBy>
  <cp:revision>2</cp:revision>
  <dcterms:created xsi:type="dcterms:W3CDTF">2023-01-27T16:10:00Z</dcterms:created>
  <dcterms:modified xsi:type="dcterms:W3CDTF">2023-01-27T16:10:00Z</dcterms:modified>
</cp:coreProperties>
</file>