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Аукцион</w:t>
      </w:r>
      <w:r>
        <w:t xml:space="preserve"> </w:t>
      </w:r>
      <w:r>
        <w:t xml:space="preserve">второй</w:t>
      </w:r>
      <w:r>
        <w:t xml:space="preserve"> </w:t>
      </w:r>
      <w:r>
        <w:t xml:space="preserve">цены</w:t>
      </w:r>
    </w:p>
    <w:p>
      <w:pPr>
        <w:pStyle w:val="Author"/>
      </w:pPr>
      <w:r>
        <w:t xml:space="preserve">Машковцева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Цель</w:t>
      </w:r>
    </w:p>
    <w:p>
      <w:pPr>
        <w:pStyle w:val="BodyText"/>
      </w:pPr>
      <w:r>
        <w:t xml:space="preserve">Исследовать аукцион второй цены и как данная система влияет на истинную оценку предлагаемого товара или услуги.</w:t>
      </w:r>
    </w:p>
    <w:p>
      <w:pPr>
        <w:pStyle w:val="BodyText"/>
      </w:pPr>
      <w:r>
        <w:rPr>
          <w:bCs/>
          <w:b/>
        </w:rPr>
        <w:t xml:space="preserve">Задачи</w:t>
      </w:r>
    </w:p>
    <w:p>
      <w:pPr>
        <w:numPr>
          <w:ilvl w:val="0"/>
          <w:numId w:val="1001"/>
        </w:numPr>
      </w:pPr>
      <w:r>
        <w:t xml:space="preserve">Описать условия аукциона Викри</w:t>
      </w:r>
    </w:p>
    <w:p>
      <w:pPr>
        <w:numPr>
          <w:ilvl w:val="0"/>
          <w:numId w:val="1001"/>
        </w:numPr>
      </w:pPr>
      <w:r>
        <w:t xml:space="preserve">Привести математическую модель</w:t>
      </w:r>
    </w:p>
    <w:p>
      <w:pPr>
        <w:numPr>
          <w:ilvl w:val="0"/>
          <w:numId w:val="1001"/>
        </w:numPr>
      </w:pPr>
      <w:r>
        <w:t xml:space="preserve">Сравнить с другими аукционами</w:t>
      </w:r>
    </w:p>
    <w:p>
      <w:pPr>
        <w:numPr>
          <w:ilvl w:val="0"/>
          <w:numId w:val="1001"/>
        </w:numPr>
      </w:pPr>
      <w:r>
        <w:t xml:space="preserve">Показать применение в реальной жизни</w:t>
      </w:r>
    </w:p>
    <w:p>
      <w:pPr>
        <w:pStyle w:val="FirstParagraph"/>
      </w:pPr>
      <w:r>
        <w:rPr>
          <w:bCs/>
          <w:b/>
        </w:rPr>
        <w:t xml:space="preserve">Актуальность</w:t>
      </w:r>
    </w:p>
    <w:p>
      <w:pPr>
        <w:pStyle w:val="BodyText"/>
      </w:pPr>
      <w:r>
        <w:t xml:space="preserve">В современном мире аукционные модели используются в экономике, цифровых технологиях и бизнесе. Они являются эффективным экономическим инструментом, который позволяет распределять ресурсы, определять справедливую цену товаров и услуг и минимизировать риски.</w:t>
      </w:r>
    </w:p>
    <w:bookmarkEnd w:id="20"/>
    <w:bookmarkStart w:id="21" w:name="условия-про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Условия проведения</w:t>
      </w:r>
    </w:p>
    <w:p>
      <w:pPr>
        <w:pStyle w:val="FirstParagraph"/>
      </w:pPr>
      <w:r>
        <w:t xml:space="preserve">Общеизвестна распространенность аукционной торговли. Очевидно, каждый участник торговли стремится осуществить выгодную сделку и извлечь максимальную прибыль. Также очень важным критерием хорошей сделки является ее справедливость. И вот тут мы сталкиваемся с некоторыми трудностями, поскольку понятие справедливости у каждого разное, а нам нужно максимально удовлетворить эту потребность у каждого человека, участвующего в аукционе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Для этого было разработано множество разных систем, в том числе аукцион Викри или аукцион второй цены. Его ключевые принципы работы заключаются в следующем:</w:t>
      </w:r>
    </w:p>
    <w:p>
      <w:pPr>
        <w:numPr>
          <w:ilvl w:val="0"/>
          <w:numId w:val="1002"/>
        </w:numPr>
      </w:pPr>
      <w:r>
        <w:t xml:space="preserve">Участники подают заявки одновременно и анонимно, не зная ставок других</w:t>
      </w:r>
    </w:p>
    <w:p>
      <w:pPr>
        <w:numPr>
          <w:ilvl w:val="0"/>
          <w:numId w:val="1002"/>
        </w:numPr>
      </w:pPr>
      <w:r>
        <w:t xml:space="preserve">Тот, кто предложил наибольшую ставку, выигрывает</w:t>
      </w:r>
    </w:p>
    <w:p>
      <w:pPr>
        <w:numPr>
          <w:ilvl w:val="0"/>
          <w:numId w:val="1002"/>
        </w:numPr>
      </w:pPr>
      <w:r>
        <w:t xml:space="preserve">Тот, кто выиграл, платит не свою ставку, а вторую по величине стоимость</w:t>
      </w:r>
    </w:p>
    <w:bookmarkEnd w:id="21"/>
    <w:bookmarkStart w:id="26" w:name="математическая-модель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Математическая модель</w:t>
      </w:r>
    </w:p>
    <w:bookmarkStart w:id="22" w:name="базовые-определ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Базовые определения</w:t>
      </w:r>
    </w:p>
    <w:p>
      <w:pPr>
        <w:pStyle w:val="FirstParagraph"/>
      </w:pPr>
      <w:r>
        <w:t xml:space="preserve">В аукционе Викри оптимальная стратегия каждого участника - поставить стоимость, равную своему пониманию истинной ценности товара.</w:t>
      </w:r>
    </w:p>
    <w:p>
      <w:pPr>
        <w:pStyle w:val="BodyText"/>
      </w:pPr>
      <w:r>
        <w:t xml:space="preserve">Пусть:</w:t>
      </w:r>
    </w:p>
    <w:p>
      <w:pPr>
        <w:numPr>
          <w:ilvl w:val="0"/>
          <w:numId w:val="1003"/>
        </w:numPr>
      </w:pP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{1, 2,…, n}</w:t>
      </w:r>
      <w:r>
        <w:t xml:space="preserve"> </w:t>
      </w:r>
      <w:r>
        <w:t xml:space="preserve"> </w:t>
      </w:r>
      <w:r>
        <w:t xml:space="preserve">- множество участников аукциона</w:t>
      </w:r>
    </w:p>
    <w:p>
      <w:pPr>
        <w:numPr>
          <w:ilvl w:val="0"/>
          <w:numId w:val="1003"/>
        </w:numPr>
      </w:pPr>
      <w:r>
        <w:t xml:space="preserve"> </w:t>
      </w:r>
      <w:r>
        <w:rPr>
          <w:iCs/>
          <w:i/>
        </w:rPr>
        <w:t xml:space="preserve">V</w:t>
      </w:r>
      <w:r>
        <w:t xml:space="preserve">{i}</w:t>
      </w:r>
      <w:r>
        <w:t xml:space="preserve"> </w:t>
      </w:r>
      <w:r>
        <w:t xml:space="preserve"> </w:t>
      </w:r>
      <w:r>
        <w:t xml:space="preserve">- истинная оценка товара для участника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 </w:t>
      </w:r>
      <w:r>
        <w:rPr>
          <w:iCs/>
          <w:i/>
        </w:rPr>
        <w:t xml:space="preserve">b</w:t>
      </w:r>
      <w:r>
        <w:t xml:space="preserve">{i}</w:t>
      </w:r>
      <w:r>
        <w:t xml:space="preserve"> </w:t>
      </w:r>
      <w:r>
        <w:t xml:space="preserve"> </w:t>
      </w:r>
      <w:r>
        <w:t xml:space="preserve">- ставка, которую участник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подает в аукцион</w:t>
      </w:r>
    </w:p>
    <w:p>
      <w:pPr>
        <w:numPr>
          <w:ilvl w:val="0"/>
          <w:numId w:val="1003"/>
        </w:numPr>
      </w:pP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(b</w:t>
      </w:r>
      <w:r>
        <w:rPr>
          <w:vertAlign w:val="subscript"/>
          <w:iCs/>
          <w:i/>
        </w:rPr>
        <w:t xml:space="preserve">1</w:t>
      </w:r>
      <w:r>
        <w:rPr>
          <w:iCs/>
          <w:i/>
        </w:rPr>
        <w:t xml:space="preserve">, b</w:t>
      </w:r>
      <w:r>
        <w:rPr>
          <w:vertAlign w:val="subscript"/>
          <w:iCs/>
          <w:i/>
        </w:rPr>
        <w:t xml:space="preserve">2</w:t>
      </w:r>
      <w:r>
        <w:rPr>
          <w:iCs/>
          <w:i/>
        </w:rPr>
        <w:t xml:space="preserve">,…, b</w:t>
      </w:r>
      <w:r>
        <w:rPr>
          <w:vertAlign w:val="subscript"/>
          <w:iCs/>
          <w:i/>
        </w:rPr>
        <w:t xml:space="preserve">n</w:t>
      </w:r>
      <w:r>
        <w:rPr>
          <w:iCs/>
          <w:i/>
        </w:rPr>
        <w:t xml:space="preserve">)</w:t>
      </w:r>
      <w:r>
        <w:t xml:space="preserve"> </w:t>
      </w:r>
      <w:r>
        <w:t xml:space="preserve"> </w:t>
      </w:r>
      <w:r>
        <w:t xml:space="preserve">- вектор всех ставок</w:t>
      </w:r>
    </w:p>
    <w:bookmarkEnd w:id="22"/>
    <w:bookmarkStart w:id="23" w:name="правила-определения-победителя-и-цен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Правила определения победителя и цены</w:t>
      </w:r>
    </w:p>
    <w:p>
      <w:pPr>
        <w:pStyle w:val="FirstParagraph"/>
      </w:pPr>
      <w:r>
        <w:t xml:space="preserve">Победитель - участник с наибольшей ставкой: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a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Цена, которую платит победитель - вторая максимальная ставка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m</m:t>
          </m:r>
          <m:r>
            <m:t>a</m:t>
          </m:r>
          <m:r>
            <m:t>x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bookmarkStart w:id="24" w:name="функция-полезности-участник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Функция полезности участника</w:t>
      </w:r>
    </w:p>
    <w:p>
      <w:pPr>
        <w:pStyle w:val="FirstParagraph"/>
      </w:pPr>
      <w:r>
        <w:t xml:space="preserve">Для каждого участника i его полезность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i</m:t>
                        </m:r>
                      </m:lim>
                    </m:limLow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иначе</m:t>
                    </m:r>
                  </m:e>
                </m:mr>
              </m:m>
            </m:e>
          </m:d>
        </m:oMath>
      </m:oMathPara>
    </w:p>
    <w:bookmarkEnd w:id="24"/>
    <w:bookmarkStart w:id="25" w:name="доминирующая-стратегия-b_i-v_i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Доминирующая стратегия: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</w:p>
    <w:p>
      <w:pPr>
        <w:pStyle w:val="FirstParagraph"/>
      </w:pPr>
      <w:r>
        <w:t xml:space="preserve">Аукцион Викри обладает важным свойством: честная ставка является оптимальной стратегией</w:t>
      </w:r>
    </w:p>
    <w:p>
      <w:pPr>
        <w:numPr>
          <w:ilvl w:val="0"/>
          <w:numId w:val="1004"/>
        </w:numPr>
      </w:pPr>
      <w:r>
        <w:t xml:space="preserve">Если участник завышает ставку, есть риск заплатить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(получить отрицательную полезность)</w:t>
      </w:r>
    </w:p>
    <w:p>
      <w:pPr>
        <w:numPr>
          <w:ilvl w:val="0"/>
          <w:numId w:val="1004"/>
        </w:numPr>
      </w:pPr>
      <w:r>
        <w:t xml:space="preserve">Если участник занижает ставку, есть риск проиграть и упустить прибыль</w:t>
      </w:r>
    </w:p>
    <w:bookmarkEnd w:id="25"/>
    <w:bookmarkEnd w:id="26"/>
    <w:bookmarkStart w:id="27" w:name="достоинства-и-недостатк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Достоинства и недостатки</w:t>
      </w:r>
    </w:p>
    <w:p>
      <w:pPr>
        <w:pStyle w:val="DefinitionTerm"/>
      </w:pPr>
      <w:r>
        <w:t xml:space="preserve">Мы модем проанализировать плюсы и минусы аукциона двойной цены на примере других подобных моделей (см. в табл.</w:t>
      </w:r>
      <w:r>
        <w:t xml:space="preserve"> </w:t>
      </w:r>
      <w:r>
        <w:rPr>
          <w:bCs/>
          <w:b/>
        </w:rPr>
        <w:t xml:space="preserve">¿tbl:adv?</w:t>
      </w:r>
      <w:r>
        <w:t xml:space="preserve">):</w:t>
      </w:r>
    </w:p>
    <w:p>
      <w:pPr>
        <w:pStyle w:val="Definition"/>
      </w:pPr>
      <w:r>
        <w:t xml:space="preserve">Сравнительный анализ аукционных моделей {#tbl:adv}</w:t>
      </w:r>
    </w:p>
    <w:bookmarkEnd w:id="27"/>
    <w:bookmarkStart w:id="29" w:name="сравнительный-анализ-аукционов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Сравнительный анализ аукционов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11"/>
        <w:gridCol w:w="1783"/>
        <w:gridCol w:w="1783"/>
        <w:gridCol w:w="1678"/>
        <w:gridCol w:w="13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Аукцион второй цены (Викри)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Аукцион первой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Английский аукцион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Голландский аукцион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Закрытые ставки, побеждает наивысшая, платит вторую цену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Закрытые ставки, побеждает наивысшая, платит свою цену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Открытые повышающиеся торги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Понижающаяся цена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Стратегия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Оптимально ставить истинную ценность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Оптимально занижать ставку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зависит от поведения других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Оптимально остановиться при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Эффективность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Парето-эффективен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быть неэффективен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Эффективность варьируется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Риск переплаты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Прозрачность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Типичное применение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Онлайн-реклама, госзакупки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Тендеры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Антиквариат, искусство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Цветы, скоропортящиеся товары</w:t>
            </w:r>
          </w:p>
        </w:tc>
      </w:tr>
    </w:tbl>
    <w:bookmarkStart w:id="28" w:name="ключевые-отличия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Ключевые отличия</w:t>
      </w:r>
    </w:p>
    <w:p>
      <w:pPr>
        <w:numPr>
          <w:ilvl w:val="0"/>
          <w:numId w:val="1005"/>
        </w:numPr>
        <w:pStyle w:val="Compact"/>
      </w:pPr>
      <w:r>
        <w:t xml:space="preserve">Стратегическая простота: Викри - единственный где честность оптимальна</w:t>
      </w:r>
      <w:r>
        <w:t xml:space="preserve"> </w:t>
      </w:r>
      <w:r>
        <w:t xml:space="preserve">[2]</w:t>
      </w:r>
    </w:p>
    <w:p>
      <w:pPr>
        <w:numPr>
          <w:ilvl w:val="0"/>
          <w:numId w:val="1005"/>
        </w:numPr>
        <w:pStyle w:val="Compact"/>
      </w:pPr>
      <w:r>
        <w:t xml:space="preserve">Эффективность: Викри и английский наиболее эффективны</w:t>
      </w:r>
    </w:p>
    <w:p>
      <w:pPr>
        <w:numPr>
          <w:ilvl w:val="0"/>
          <w:numId w:val="1005"/>
        </w:numPr>
        <w:pStyle w:val="Compact"/>
      </w:pPr>
      <w:r>
        <w:t xml:space="preserve">Информационная закрытость: английский и голландский требуют открытого участия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 исследован аукцион второй цены, его математическая модель и применение в реальной жизни.</w:t>
      </w:r>
    </w:p>
    <w:bookmarkEnd w:id="30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2" w:name="ref-teoria_igr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Теория игры: от анализа к синтезу. Обзор результатов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1">
        <w:r>
          <w:rPr>
            <w:rStyle w:val="Hyperlink"/>
          </w:rPr>
          <w:t xml:space="preserve">https://cyberleninka.ru/article/n/teoriya-igr-ot-analiza-k-sintezu-obzor-rezultatov/viewer</w:t>
        </w:r>
      </w:hyperlink>
      <w:r>
        <w:t xml:space="preserve">.</w:t>
      </w:r>
    </w:p>
    <w:bookmarkEnd w:id="32"/>
    <w:bookmarkStart w:id="34" w:name="ref-model_auctsionov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Моделирование аукционов, Борис Демешев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3">
        <w:r>
          <w:rPr>
            <w:rStyle w:val="Hyperlink"/>
          </w:rPr>
          <w:t xml:space="preserve">https://books.google.ru/books?hl=ru&amp;lr=&amp;id=hsJSEAAAQBAJ&amp;oi=fnd&amp;pg=PA5&amp;dq=разные+виды+аукционов&amp;ots=NyL3ngLinB&amp;sig=I_RFLqeBnWxALW22sSuIFMt9UXk&amp;redir_esc=y#v=onepage&amp;q=разные%20виды%20аукционов&amp;f=false</w:t>
        </w:r>
      </w:hyperlink>
      <w:r>
        <w:t xml:space="preserve">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books.google.ru/books?hl=ru&amp;lr=&amp;id=hsJSEAAAQBAJ&amp;oi=fnd&amp;pg=PA5&amp;dq=&#1088;&#1072;&#1079;&#1085;&#1099;&#1077;+&#1074;&#1080;&#1076;&#1099;+&#1072;&#1091;&#1082;&#1094;&#1080;&#1086;&#1085;&#1086;&#1074;&amp;ots=NyL3ngLinB&amp;sig=I_RFLqeBnWxALW22sSuIFMt9UXk&amp;redir_esc=y#v=onepage&amp;q=&#1088;&#1072;&#1079;&#1085;&#1099;&#1077;%20&#1074;&#1080;&#1076;&#1099;%20&#1072;&#1091;&#1082;&#1094;&#1080;&#1086;&#1085;&#1086;&#1074;&amp;f=false" TargetMode="External" /><Relationship Type="http://schemas.openxmlformats.org/officeDocument/2006/relationships/hyperlink" Id="rId31" Target="https://cyberleninka.ru/article/n/teoriya-igr-ot-analiza-k-sintezu-obzor-rezultatov/vie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books.google.ru/books?hl=ru&amp;lr=&amp;id=hsJSEAAAQBAJ&amp;oi=fnd&amp;pg=PA5&amp;dq=&#1088;&#1072;&#1079;&#1085;&#1099;&#1077;+&#1074;&#1080;&#1076;&#1099;+&#1072;&#1091;&#1082;&#1094;&#1080;&#1086;&#1085;&#1086;&#1074;&amp;ots=NyL3ngLinB&amp;sig=I_RFLqeBnWxALW22sSuIFMt9UXk&amp;redir_esc=y#v=onepage&amp;q=&#1088;&#1072;&#1079;&#1085;&#1099;&#1077;%20&#1074;&#1080;&#1076;&#1099;%20&#1072;&#1091;&#1082;&#1094;&#1080;&#1086;&#1085;&#1086;&#1074;&amp;f=false" TargetMode="External" /><Relationship Type="http://schemas.openxmlformats.org/officeDocument/2006/relationships/hyperlink" Id="rId31" Target="https://cyberleninka.ru/article/n/teoriya-igr-ot-analiza-k-sintezu-obzor-rezultatov/vie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Машковцева Ксения Сергеевна</dc:creator>
  <dc:language>ru-RU</dc:language>
  <cp:keywords/>
  <dcterms:created xsi:type="dcterms:W3CDTF">2025-05-02T16:21:52Z</dcterms:created>
  <dcterms:modified xsi:type="dcterms:W3CDTF">2025-05-02T16:21:52Z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False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Аукцион второй цены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