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Машковцева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первую очередь, мы создаем учетную запись на GitHub (Рис. 1).</w:t>
      </w:r>
    </w:p>
    <w:p>
      <w:pPr>
        <w:pStyle w:val="CaptionedFigure"/>
      </w:pPr>
      <w:bookmarkStart w:id="24" w:name="fig:001"/>
      <w:r>
        <w:drawing>
          <wp:inline>
            <wp:extent cx="5334000" cy="1914460"/>
            <wp:effectExtent b="0" l="0" r="0" t="0"/>
            <wp:docPr descr="Рис. 1: Создание учетной записи на GitHub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учетной записи на GitHub</w:t>
      </w:r>
    </w:p>
    <w:p>
      <w:pPr>
        <w:pStyle w:val="BodyText"/>
      </w:pPr>
      <w:r>
        <w:t xml:space="preserve">Далее мы сделаем предварительную конфигурацию Github. Для этого укажем имя и почту владельца репозитория, настроим utf-8 в выводе сообщений git, зададим имя начальной ветки и параметры (Рис. 2).</w:t>
      </w:r>
    </w:p>
    <w:p>
      <w:pPr>
        <w:pStyle w:val="CaptionedFigure"/>
      </w:pPr>
      <w:bookmarkStart w:id="28" w:name="fig:002"/>
      <w:r>
        <w:drawing>
          <wp:inline>
            <wp:extent cx="5334000" cy="1462936"/>
            <wp:effectExtent b="0" l="0" r="0" t="0"/>
            <wp:docPr descr="Рис. 2: Предварительная конфигурация git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Предварительная конфигурация git</w:t>
      </w:r>
    </w:p>
    <w:p>
      <w:pPr>
        <w:pStyle w:val="BodyText"/>
      </w:pPr>
      <w:r>
        <w:t xml:space="preserve">Далее мы генерируем ssh ключ. С помощью команды мы копируем созданный ssh ключ и вставляем его на сайте GitHub (Рис. 3, 4).</w:t>
      </w:r>
    </w:p>
    <w:p>
      <w:pPr>
        <w:pStyle w:val="CaptionedFigure"/>
      </w:pPr>
      <w:bookmarkStart w:id="32" w:name="fig:003"/>
      <w:r>
        <w:drawing>
          <wp:inline>
            <wp:extent cx="5334000" cy="2161293"/>
            <wp:effectExtent b="0" l="0" r="0" t="0"/>
            <wp:docPr descr="Рис. 3: Генерация ssh ключа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Генерация ssh ключа</w:t>
      </w:r>
    </w:p>
    <w:p>
      <w:pPr>
        <w:pStyle w:val="CaptionedFigure"/>
      </w:pPr>
      <w:bookmarkStart w:id="36" w:name="fig:004"/>
      <w:r>
        <w:drawing>
          <wp:inline>
            <wp:extent cx="5334000" cy="1998744"/>
            <wp:effectExtent b="0" l="0" r="0" t="0"/>
            <wp:docPr descr="Рис. 4: Занесенный на сайт GitHub ssh ключ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Занесенный на сайт GitHub ssh ключ</w:t>
      </w:r>
    </w:p>
    <w:p>
      <w:pPr>
        <w:pStyle w:val="BodyText"/>
      </w:pPr>
      <w:r>
        <w:t xml:space="preserve">Далее мы с помощью команды mkdir создаем каталоги. Используя ссылку на шаблон, мы переходим в каталог «Архитектура компьютера» и копируем нужные каталоги в репозиторий (Рис. 5, 6, 7).</w:t>
      </w:r>
    </w:p>
    <w:p>
      <w:pPr>
        <w:pStyle w:val="CaptionedFigure"/>
      </w:pPr>
      <w:bookmarkStart w:id="40" w:name="fig:005"/>
      <w:r>
        <w:drawing>
          <wp:inline>
            <wp:extent cx="5334000" cy="3449641"/>
            <wp:effectExtent b="0" l="0" r="0" t="0"/>
            <wp:docPr descr="Рис. 5: Скопированный шаблон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Скопированный шаблон</w:t>
      </w:r>
    </w:p>
    <w:p>
      <w:pPr>
        <w:pStyle w:val="CaptionedFigure"/>
      </w:pPr>
      <w:bookmarkStart w:id="44" w:name="fig:006"/>
      <w:r>
        <w:drawing>
          <wp:inline>
            <wp:extent cx="5334000" cy="729281"/>
            <wp:effectExtent b="0" l="0" r="0" t="0"/>
            <wp:docPr descr="Рис. 6: Переход в каталог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Переход в каталог</w:t>
      </w:r>
    </w:p>
    <w:p>
      <w:pPr>
        <w:pStyle w:val="CaptionedFigure"/>
      </w:pPr>
      <w:bookmarkStart w:id="48" w:name="fig:007"/>
      <w:r>
        <w:drawing>
          <wp:inline>
            <wp:extent cx="5334000" cy="3943306"/>
            <wp:effectExtent b="0" l="0" r="0" t="0"/>
            <wp:docPr descr="Рис. 7: Копирование каталогов с помощью ссылки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Копирование каталогов с помощью ссылки</w:t>
      </w:r>
    </w:p>
    <w:p>
      <w:pPr>
        <w:pStyle w:val="BodyText"/>
      </w:pPr>
      <w:r>
        <w:t xml:space="preserve">Удаляем лишние файлы, создаем необходимые каталоги и отправляем файлы на сервер с помощью трех команд (Рис. 8, 9, 10)</w:t>
      </w:r>
    </w:p>
    <w:p>
      <w:pPr>
        <w:pStyle w:val="CaptionedFigure"/>
      </w:pPr>
      <w:bookmarkStart w:id="52" w:name="fig:008"/>
      <w:r>
        <w:drawing>
          <wp:inline>
            <wp:extent cx="5334000" cy="283916"/>
            <wp:effectExtent b="0" l="0" r="0" t="0"/>
            <wp:docPr descr="Рис. 8: Удаление ненужных файлов в каталоге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Удаление ненужных файлов в каталоге</w:t>
      </w:r>
    </w:p>
    <w:p>
      <w:pPr>
        <w:pStyle w:val="CaptionedFigure"/>
      </w:pPr>
      <w:bookmarkStart w:id="56" w:name="fig:009"/>
      <w:r>
        <w:drawing>
          <wp:inline>
            <wp:extent cx="5334000" cy="3919225"/>
            <wp:effectExtent b="0" l="0" r="0" t="0"/>
            <wp:docPr descr="Рис. 9: Создание нужных каталогов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Создание нужных каталогов</w:t>
      </w:r>
    </w:p>
    <w:p>
      <w:pPr>
        <w:pStyle w:val="CaptionedFigure"/>
      </w:pPr>
      <w:bookmarkStart w:id="60" w:name="fig:010"/>
      <w:r>
        <w:drawing>
          <wp:inline>
            <wp:extent cx="5334000" cy="3479742"/>
            <wp:effectExtent b="0" l="0" r="0" t="0"/>
            <wp:docPr descr="Рис. 10: Загрузка произошла успешно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Загрузка произошла успешно</w:t>
      </w:r>
    </w:p>
    <w:p>
      <w:pPr>
        <w:pStyle w:val="BodyText"/>
      </w:pPr>
      <w:r>
        <w:rPr>
          <w:bCs/>
          <w:b/>
        </w:rPr>
        <w:t xml:space="preserve">Задания для самостоятельной работы</w:t>
      </w:r>
    </w:p>
    <w:p>
      <w:pPr>
        <w:pStyle w:val="BodyText"/>
      </w:pPr>
      <w:r>
        <w:t xml:space="preserve">Скачиваем отчеты по лабораторной работы из ТУИС. Теперь мы можем увидеть первые лабораторные работы в домашней директории. Далее идут попытки переместить эти отчеты в labs и необходимые подкаталоги. Вышло случайно переместить вторую лабораторную работу в папку для первой, далее идут исправление и мы удачно копируем отчеты в нужные папки (рис. 11, 12, 13).</w:t>
      </w:r>
    </w:p>
    <w:p>
      <w:pPr>
        <w:pStyle w:val="CaptionedFigure"/>
      </w:pPr>
      <w:bookmarkStart w:id="64" w:name="fig:011"/>
      <w:r>
        <w:drawing>
          <wp:inline>
            <wp:extent cx="5334000" cy="3925246"/>
            <wp:effectExtent b="0" l="0" r="0" t="0"/>
            <wp:docPr descr="Рис. 11: Удачное копирование лабораторной №1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Удачное копирование лабораторной №1</w:t>
      </w:r>
    </w:p>
    <w:p>
      <w:pPr>
        <w:pStyle w:val="CaptionedFigure"/>
      </w:pPr>
      <w:bookmarkStart w:id="68" w:name="fig:012"/>
      <w:r>
        <w:drawing>
          <wp:inline>
            <wp:extent cx="5334000" cy="1325966"/>
            <wp:effectExtent b="0" l="0" r="0" t="0"/>
            <wp:docPr descr="Рис. 12: Исправление неудачного перемещения лабораторной работы №2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Исправление неудачного перемещения лабораторной работы №2</w:t>
      </w:r>
    </w:p>
    <w:p>
      <w:pPr>
        <w:pStyle w:val="CaptionedFigure"/>
      </w:pPr>
      <w:bookmarkStart w:id="72" w:name="fig:013"/>
      <w:r>
        <w:drawing>
          <wp:inline>
            <wp:extent cx="5334000" cy="3690453"/>
            <wp:effectExtent b="0" l="0" r="0" t="0"/>
            <wp:docPr descr="Рис. 13: Удачное перемещение лабораторной работы №2 и проверка перемещения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Удачное перемещение лабораторной работы №2 и проверка перемещения</w:t>
      </w:r>
    </w:p>
    <w:p>
      <w:pPr>
        <w:pStyle w:val="BodyText"/>
      </w:pPr>
      <w:r>
        <w:t xml:space="preserve">После перемещения мы копируем файлы в репозиторий (рис. 14, 15).</w:t>
      </w:r>
    </w:p>
    <w:p>
      <w:pPr>
        <w:pStyle w:val="CaptionedFigure"/>
      </w:pPr>
      <w:bookmarkStart w:id="76" w:name="fig:014"/>
      <w:r>
        <w:drawing>
          <wp:inline>
            <wp:extent cx="5334000" cy="3389437"/>
            <wp:effectExtent b="0" l="0" r="0" t="0"/>
            <wp:docPr descr="Рис. 14: Копирование файлов в репозиторий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Копирование файлов в репозиторий</w:t>
      </w:r>
    </w:p>
    <w:p>
      <w:pPr>
        <w:pStyle w:val="CaptionedFigure"/>
      </w:pPr>
      <w:bookmarkStart w:id="80" w:name="fig:015"/>
      <w:r>
        <w:drawing>
          <wp:inline>
            <wp:extent cx="5334000" cy="3846981"/>
            <wp:effectExtent b="0" l="0" r="0" t="0"/>
            <wp:docPr descr="Рис. 15: Продолжение копирования в репозиторий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Продолжение копирования в репозиторий</w:t>
      </w:r>
    </w:p>
    <w:p>
      <w:pPr>
        <w:pStyle w:val="BodyText"/>
      </w:pPr>
      <w:r>
        <w:t xml:space="preserve">После этого можно проверить, что файлы перемещены в репозиторий на сайте GitHub (рис. 16).</w:t>
      </w:r>
    </w:p>
    <w:p>
      <w:pPr>
        <w:pStyle w:val="CaptionedFigure"/>
      </w:pPr>
      <w:bookmarkStart w:id="84" w:name="fig:016"/>
      <w:r>
        <w:drawing>
          <wp:inline>
            <wp:extent cx="5334000" cy="2125171"/>
            <wp:effectExtent b="0" l="0" r="0" t="0"/>
            <wp:docPr descr="Рис. 16: Проверка перемещения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Проверка перемещения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версий, приобрели практические навыки по работе с системой git. Теперь мы можем работать с репозиторием через командную строку, загружать файлы и добавлять каталоги.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Машковцева Ксения Сергеевна, НКАбд-02-22</dc:creator>
  <dc:language>ru-RU</dc:language>
  <cp:keywords/>
  <dcterms:created xsi:type="dcterms:W3CDTF">2022-11-16T20:22:40Z</dcterms:created>
  <dcterms:modified xsi:type="dcterms:W3CDTF">2022-11-16T20:22:40Z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