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·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Day1  js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使用发布订阅模式，实现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vue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得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$on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和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$emit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、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$off 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方法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实现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instanceOf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方法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红绿灯问题，绿灯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秒，红灯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秒，黄灯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秒，每隔一秒打印一条记录 这样循环，要求：可以在控制台可以运行的代码，并且正确输出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// 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绿灯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// 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绿灯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// 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绿灯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// 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红灯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// 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红灯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// 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黄灯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// 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绿灯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·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Day2  js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请封装一个数组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reduce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方法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请使用冒泡和快速两种方式实现数组排序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封装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Storage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对象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Storage.set('name',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>哈哈哈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') //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 xml:space="preserve">设置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name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>字段存储的值为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'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>哈哈哈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'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>。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Storage.set('age', 2, 30);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Storage.set('people', ['Oli', 'Aman', 'Dante'],  60)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Storage.get('name')    //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‘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>前端一万小时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’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Storage.get('age')     // 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 xml:space="preserve">如果不超过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30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 xml:space="preserve">秒，返回数字类型的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2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 xml:space="preserve">；如果超过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30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 xml:space="preserve">秒，返回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undefined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 xml:space="preserve">，并且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localStorage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 xml:space="preserve">里清除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age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>字段。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Storage.get('people')  //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 xml:space="preserve">如果不超过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60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 xml:space="preserve">秒，返回数组； 如果超过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60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 xml:space="preserve">秒，返回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undefined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>。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numPr>
          <w:ilvl w:val="0"/>
          <w:numId w:val="5"/>
        </w:numPr>
        <w:bidi w:val="0"/>
        <w:ind w:right="0"/>
        <w:jc w:val="both"/>
        <w:rPr>
          <w:rFonts w:ascii="Consolas" w:cs="Consolas" w:hAnsi="Consolas" w:eastAsia="Consolas"/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000000"/>
          <w:spacing w:val="0"/>
          <w:sz w:val="22"/>
          <w:szCs w:val="2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可以将数字转换成中文大写的表示，处理到万级别，例如</w:t>
      </w:r>
      <w:r>
        <w:rPr>
          <w:rFonts w:ascii="Helvetica" w:cs="Consolas" w:hAnsi="Helvetica" w:eastAsia="Consolas" w:hint="default"/>
          <w:caps w:val="0"/>
          <w:smallCaps w:val="0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toChineseNum(12345)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000000"/>
          <w:spacing w:val="0"/>
          <w:sz w:val="22"/>
          <w:szCs w:val="2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，返回</w:t>
      </w:r>
      <w:r>
        <w:rPr>
          <w:rFonts w:ascii="Helvetica" w:cs="Consolas" w:hAnsi="Helvetica" w:eastAsia="Consolas" w:hint="default"/>
          <w:caps w:val="0"/>
          <w:smallCaps w:val="0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一万二千三百四十五</w:t>
      </w: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Day3  js</w:t>
      </w: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numPr>
          <w:ilvl w:val="0"/>
          <w:numId w:val="7"/>
        </w:numPr>
        <w:bidi w:val="0"/>
        <w:ind w:right="0"/>
        <w:jc w:val="both"/>
        <w:rPr>
          <w:rFonts w:eastAsia="Helvetica" w:hint="eastAsia"/>
          <w:sz w:val="22"/>
          <w:szCs w:val="22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000000"/>
          <w:spacing w:val="0"/>
          <w:sz w:val="22"/>
          <w:szCs w:val="2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接受一个仅包含数字的</w:t>
      </w:r>
      <w:r>
        <w:rPr>
          <w:rFonts w:ascii="Helvetica" w:hAnsi="Helvetica" w:hint="default"/>
          <w:caps w:val="0"/>
          <w:smallCaps w:val="0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000000"/>
          <w:spacing w:val="0"/>
          <w:sz w:val="22"/>
          <w:szCs w:val="2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多维数组</w:t>
      </w:r>
      <w:r>
        <w:rPr>
          <w:rFonts w:ascii="Helvetica" w:hAnsi="Helvetica" w:hint="default"/>
          <w:caps w:val="0"/>
          <w:smallCaps w:val="0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000000"/>
          <w:spacing w:val="0"/>
          <w:sz w:val="22"/>
          <w:szCs w:val="2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，返回一个迭代器，可以遍历得到它拍平以后的结果</w:t>
      </w: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const</w:t>
      </w:r>
      <w:r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numbers = flatten2([1, [[2], 3, 4], 5]) </w:t>
      </w: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numbers.next().value // =&gt; 1 </w:t>
      </w: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numbers.next().value // =&gt; 2 </w:t>
      </w: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numbers.next().value // =&gt; 3 </w:t>
      </w: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numbers.next().value // =&gt; 4 </w:t>
      </w: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numbers.next().value // =&gt; 5</w:t>
      </w: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caps w:val="0"/>
          <w:smallCaps w:val="0"/>
          <w:outline w:val="0"/>
          <w:color w:val="000000"/>
          <w:spacing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补齐</w:t>
      </w:r>
      <w:r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flatten2 </w:t>
      </w:r>
      <w:r>
        <w:rPr>
          <w:rFonts w:ascii="宋体" w:cs="宋体" w:hAnsi="宋体" w:eastAsia="宋体"/>
          <w:caps w:val="0"/>
          <w:smallCaps w:val="0"/>
          <w:outline w:val="0"/>
          <w:color w:val="000000"/>
          <w:spacing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这个函数</w:t>
      </w: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Fonts w:ascii="Consolas" w:cs="Consolas" w:hAnsi="Consolas" w:eastAsia="Consolas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outline w:val="0"/>
          <w:color w:val="000000"/>
          <w:spacing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复习数组方法 封装实现 数组 </w:t>
      </w:r>
      <w:r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map</w:t>
      </w:r>
      <w:r>
        <w:rPr>
          <w:rFonts w:ascii="宋体" w:cs="宋体" w:hAnsi="宋体" w:eastAsia="宋体"/>
          <w:caps w:val="0"/>
          <w:smallCaps w:val="0"/>
          <w:outline w:val="0"/>
          <w:color w:val="000000"/>
          <w:spacing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、</w:t>
      </w:r>
      <w:r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filter</w:t>
      </w:r>
      <w:r>
        <w:rPr>
          <w:rFonts w:ascii="宋体" w:cs="宋体" w:hAnsi="宋体" w:eastAsia="宋体"/>
          <w:caps w:val="0"/>
          <w:smallCaps w:val="0"/>
          <w:outline w:val="0"/>
          <w:color w:val="000000"/>
          <w:spacing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、</w:t>
      </w:r>
      <w:r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every </w:t>
      </w:r>
      <w:r>
        <w:rPr>
          <w:rFonts w:ascii="宋体" w:cs="宋体" w:hAnsi="宋体" w:eastAsia="宋体"/>
          <w:caps w:val="0"/>
          <w:smallCaps w:val="0"/>
          <w:outline w:val="0"/>
          <w:color w:val="000000"/>
          <w:spacing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方法</w:t>
      </w: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Day4  js</w:t>
      </w: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numPr>
          <w:ilvl w:val="0"/>
          <w:numId w:val="10"/>
        </w:numPr>
        <w:bidi w:val="0"/>
        <w:ind w:right="0"/>
        <w:jc w:val="both"/>
        <w:rPr>
          <w:rFonts w:ascii="Consolas" w:cs="Consolas" w:hAnsi="Consolas" w:eastAsia="Consolas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outline w:val="0"/>
          <w:color w:val="000000"/>
          <w:spacing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用自己的话描述</w:t>
      </w:r>
      <w:r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js</w:t>
      </w:r>
      <w:r>
        <w:rPr>
          <w:rFonts w:ascii="宋体" w:cs="宋体" w:hAnsi="宋体" w:eastAsia="宋体"/>
          <w:caps w:val="0"/>
          <w:smallCaps w:val="0"/>
          <w:outline w:val="0"/>
          <w:color w:val="000000"/>
          <w:spacing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垃圾回收机制</w:t>
      </w:r>
    </w:p>
    <w:p>
      <w:pPr>
        <w:pStyle w:val="正文 A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bidi w:val="0"/>
        <w:ind w:left="0" w:right="0" w:firstLine="0"/>
        <w:jc w:val="both"/>
        <w:rPr>
          <w:rFonts w:ascii="Consolas" w:cs="Consolas" w:hAnsi="Consolas" w:eastAsia="Consolas"/>
          <w:caps w:val="0"/>
          <w:smallCaps w:val="0"/>
          <w:outline w:val="0"/>
          <w:color w:val="000000"/>
          <w:spacing w:val="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rFonts w:ascii="Segoe UI" w:cs="Segoe UI" w:hAnsi="Segoe UI" w:eastAsia="Segoe UI"/>
          <w:b w:val="1"/>
          <w:bCs w:val="1"/>
          <w:caps w:val="0"/>
          <w:smallCaps w:val="0"/>
          <w:outline w:val="0"/>
          <w:color w:val="24292e"/>
          <w:spacing w:val="0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</w:p>
    <w:p>
      <w:pPr>
        <w:pStyle w:val="正文 A"/>
        <w:rPr>
          <w:rFonts w:ascii="Segoe UI" w:cs="Segoe UI" w:hAnsi="Segoe UI" w:eastAsia="Segoe UI"/>
          <w:b w:val="1"/>
          <w:bCs w:val="1"/>
          <w:caps w:val="0"/>
          <w:smallCaps w:val="0"/>
          <w:outline w:val="0"/>
          <w:color w:val="24292e"/>
          <w:spacing w:val="0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</w:p>
    <w:p>
      <w:pPr>
        <w:pStyle w:val="标题 1"/>
        <w:widowControl w:val="1"/>
        <w:shd w:val="clear" w:color="auto" w:fill="ffffff"/>
        <w:spacing w:before="0" w:after="0" w:line="20" w:lineRule="atLeast"/>
        <w:ind w:right="2250"/>
        <w:rPr>
          <w:rFonts w:ascii="Segoe UI" w:cs="Segoe UI" w:hAnsi="Segoe UI" w:eastAsia="Segoe UI"/>
          <w:caps w:val="0"/>
          <w:smallCaps w:val="0"/>
          <w:outline w:val="0"/>
          <w:color w:val="24292e"/>
          <w:spacing w:val="0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b w:val="0"/>
          <w:bCs w:val="0"/>
          <w:caps w:val="0"/>
          <w:smallCaps w:val="0"/>
          <w:outline w:val="0"/>
          <w:color w:val="000000"/>
          <w:spacing w:val="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</w:t>
      </w:r>
      <w:r>
        <w:rPr>
          <w:b w:val="0"/>
          <w:bCs w:val="0"/>
          <w:caps w:val="0"/>
          <w:smallCaps w:val="0"/>
          <w:outline w:val="0"/>
          <w:color w:val="000000"/>
          <w:spacing w:val="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深入理解</w:t>
      </w:r>
      <w:r>
        <w:rPr>
          <w:rFonts w:ascii="Consolas" w:cs="Consolas" w:hAnsi="Consolas" w:eastAsia="Consolas"/>
          <w:b w:val="0"/>
          <w:bCs w:val="0"/>
          <w:caps w:val="0"/>
          <w:smallCaps w:val="0"/>
          <w:outline w:val="0"/>
          <w:color w:val="000000"/>
          <w:spacing w:val="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</w:t>
      </w:r>
      <w:r>
        <w:rPr>
          <w:b w:val="0"/>
          <w:bCs w:val="0"/>
          <w:caps w:val="0"/>
          <w:smallCaps w:val="0"/>
          <w:outline w:val="0"/>
          <w:color w:val="000000"/>
          <w:spacing w:val="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执行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function Foo() {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getName = function() { alert(1); }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   return this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}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Foo.getName = function() { alert(2); }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Foo.prototype.getName = function() { alert(3); }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var getName = function () { alert(4); }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function getName() { alert(5); }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// </w:t>
      </w: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>输出值？</w:t>
      </w:r>
      <w:r>
        <w:rPr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zh-TW" w:eastAsia="zh-TW"/>
          <w14:textFill>
            <w14:solidFill>
              <w14:srgbClr w14:val="24292E"/>
            </w14:solidFill>
          </w14:textFill>
        </w:rPr>
        <w:t xml:space="preserve"> 请写出原因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Foo.getName();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getName();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Foo().getName();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getName();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new Foo.getName()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new Foo().getName()</w:t>
      </w:r>
    </w:p>
    <w:p>
      <w:pPr>
        <w:pStyle w:val="HTML 预设格式"/>
        <w:widowControl w:val="1"/>
        <w:shd w:val="clear" w:color="auto" w:fill="f6f8fa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" w:lineRule="atLeast"/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Consolas" w:cs="Consolas" w:hAnsi="Consolas" w:eastAsia="Consolas"/>
          <w:caps w:val="0"/>
          <w:smallCaps w:val="0"/>
          <w:outline w:val="0"/>
          <w:color w:val="24292e"/>
          <w:spacing w:val="0"/>
          <w:sz w:val="18"/>
          <w:szCs w:val="18"/>
          <w:u w:color="24292e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new new Foo().getName()</w:t>
      </w:r>
    </w:p>
    <w:p>
      <w:pPr>
        <w:pStyle w:val="正文 A"/>
        <w:rPr>
          <w:rFonts w:ascii="Segoe UI" w:cs="Segoe UI" w:hAnsi="Segoe UI" w:eastAsia="Segoe UI"/>
          <w:b w:val="1"/>
          <w:bCs w:val="1"/>
          <w:caps w:val="0"/>
          <w:smallCaps w:val="0"/>
          <w:outline w:val="0"/>
          <w:color w:val="24292e"/>
          <w:spacing w:val="0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</w:p>
    <w:p>
      <w:pPr>
        <w:pStyle w:val="正文 A"/>
        <w:rPr>
          <w:rFonts w:ascii="Segoe UI" w:cs="Segoe UI" w:hAnsi="Segoe UI" w:eastAsia="Segoe UI"/>
          <w:b w:val="1"/>
          <w:bCs w:val="1"/>
          <w:caps w:val="0"/>
          <w:smallCaps w:val="0"/>
          <w:outline w:val="0"/>
          <w:color w:val="24292e"/>
          <w:spacing w:val="0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</w:p>
    <w:p>
      <w:pPr>
        <w:pStyle w:val="标题 1"/>
        <w:widowControl w:val="1"/>
        <w:shd w:val="clear" w:color="auto" w:fill="ffffff"/>
        <w:spacing w:before="0" w:after="0" w:line="20" w:lineRule="atLeast"/>
        <w:ind w:right="2250"/>
        <w:rPr>
          <w:rFonts w:ascii="Consolas" w:cs="Consolas" w:hAnsi="Consolas" w:eastAsia="Consolas"/>
          <w:b w:val="0"/>
          <w:bCs w:val="0"/>
          <w:caps w:val="0"/>
          <w:smallCaps w:val="0"/>
          <w:outline w:val="0"/>
          <w:color w:val="000000"/>
          <w:spacing w:val="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0"/>
          <w:bCs w:val="0"/>
          <w:caps w:val="0"/>
          <w:smallCaps w:val="0"/>
          <w:outline w:val="0"/>
          <w:color w:val="000000"/>
          <w:spacing w:val="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4. </w:t>
      </w:r>
      <w:r>
        <w:rPr>
          <w:b w:val="0"/>
          <w:bCs w:val="0"/>
          <w:caps w:val="0"/>
          <w:smallCaps w:val="0"/>
          <w:outline w:val="0"/>
          <w:color w:val="000000"/>
          <w:spacing w:val="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重绘和回流（重排）的区别和关系 用自己的话描述</w:t>
      </w:r>
    </w:p>
    <w:p>
      <w:pPr>
        <w:pStyle w:val="正文 A"/>
        <w:rPr>
          <w:rFonts w:ascii="Segoe UI" w:cs="Segoe UI" w:hAnsi="Segoe UI" w:eastAsia="Segoe UI"/>
          <w:b w:val="1"/>
          <w:bCs w:val="1"/>
          <w:caps w:val="0"/>
          <w:smallCaps w:val="0"/>
          <w:outline w:val="0"/>
          <w:color w:val="24292e"/>
          <w:spacing w:val="0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</w:p>
    <w:p>
      <w:pPr>
        <w:pStyle w:val="正文 A"/>
        <w:rPr>
          <w:rFonts w:ascii="Segoe UI" w:cs="Segoe UI" w:hAnsi="Segoe UI" w:eastAsia="Segoe UI"/>
          <w:b w:val="1"/>
          <w:bCs w:val="1"/>
          <w:caps w:val="0"/>
          <w:smallCaps w:val="0"/>
          <w:outline w:val="0"/>
          <w:color w:val="24292e"/>
          <w:spacing w:val="0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Day5 js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numPr>
          <w:ilvl w:val="0"/>
          <w:numId w:val="1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总结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协议 、同源策略、跨域问题</w:t>
      </w: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正文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numPr>
          <w:ilvl w:val="0"/>
          <w:numId w:val="12"/>
        </w:numPr>
        <w:shd w:val="clear" w:color="auto" w:fill="ffffff"/>
        <w:bidi w:val="0"/>
        <w:spacing w:before="0" w:after="158"/>
        <w:ind w:right="0"/>
        <w:jc w:val="left"/>
        <w:rPr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中间件模式（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middleware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）是一种很常见、也很强大的模式，被广泛应用在 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Express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、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Koa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、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Redux 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等类库和框架当中。模拟一个中间件模式。</w:t>
      </w:r>
    </w:p>
    <w:p>
      <w:pPr>
        <w:pStyle w:val="普通(网站)"/>
        <w:widowControl w:val="1"/>
        <w:shd w:val="clear" w:color="auto" w:fill="ffffff"/>
        <w:spacing w:before="0" w:after="158"/>
        <w:rPr>
          <w:rFonts w:ascii="Helvetica" w:cs="Helvetica" w:hAnsi="Helvetica" w:eastAsia="Helvetica"/>
          <w:caps w:val="0"/>
          <w:smallCaps w:val="0"/>
          <w:outline w:val="0"/>
          <w:color w:val="222222"/>
          <w:spacing w:val="0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Day 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6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css</w:t>
      </w:r>
    </w:p>
    <w:p>
      <w:pPr>
        <w:pStyle w:val="普通(网站)"/>
        <w:widowControl w:val="1"/>
        <w:numPr>
          <w:ilvl w:val="0"/>
          <w:numId w:val="14"/>
        </w:numPr>
        <w:shd w:val="clear" w:color="auto" w:fill="ffffff"/>
        <w:bidi w:val="0"/>
        <w:spacing w:before="0" w:after="158"/>
        <w:ind w:right="0"/>
        <w:jc w:val="left"/>
        <w:rPr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请实现未知宽高的盒子在页面中水平垂直居中</w:t>
      </w: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numPr>
          <w:ilvl w:val="0"/>
          <w:numId w:val="14"/>
        </w:numPr>
        <w:shd w:val="clear" w:color="auto" w:fill="ffffff"/>
        <w:bidi w:val="0"/>
        <w:spacing w:before="0" w:after="158"/>
        <w:ind w:right="0"/>
        <w:jc w:val="left"/>
        <w:rPr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简述盒模型、怎么修改盒模型</w:t>
      </w: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numPr>
          <w:ilvl w:val="0"/>
          <w:numId w:val="14"/>
        </w:numPr>
        <w:shd w:val="clear" w:color="auto" w:fill="ffffff"/>
        <w:bidi w:val="0"/>
        <w:spacing w:before="0" w:after="158"/>
        <w:ind w:right="0"/>
        <w:jc w:val="left"/>
        <w:rPr>
          <w:sz w:val="21"/>
          <w:szCs w:val="21"/>
          <w:rtl w:val="0"/>
          <w:lang w:val="en-US"/>
        </w:rPr>
      </w:pP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src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和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href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</w:t>
      </w:r>
      <w:r>
        <w:rPr>
          <w:rFonts w:ascii="宋体" w:cs="宋体" w:hAnsi="宋体" w:eastAsia="宋体"/>
          <w:kern w:val="2"/>
          <w:sz w:val="21"/>
          <w:szCs w:val="21"/>
          <w:rtl w:val="0"/>
          <w:lang w:val="zh-CN" w:eastAsia="zh-CN"/>
        </w:rPr>
        <w:t>区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别</w:t>
      </w: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numPr>
          <w:ilvl w:val="0"/>
          <w:numId w:val="14"/>
        </w:numPr>
        <w:shd w:val="clear" w:color="auto" w:fill="ffffff"/>
        <w:bidi w:val="0"/>
        <w:spacing w:before="0" w:after="158"/>
        <w:ind w:right="0"/>
        <w:jc w:val="left"/>
        <w:rPr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简述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种</w:t>
      </w:r>
      <w:r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position</w:t>
      </w:r>
      <w:r>
        <w:rPr>
          <w:rFonts w:ascii="宋体" w:cs="宋体" w:hAnsi="宋体" w:eastAsia="宋体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:rtl w:val="0"/>
          <w:lang w:val="zh-TW" w:eastAsia="zh-TW"/>
          <w14:textFill>
            <w14:solidFill>
              <w14:srgbClr w14:val="222222"/>
            </w14:solidFill>
          </w14:textFill>
        </w:rPr>
        <w:t>属性值</w:t>
      </w: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numPr>
          <w:ilvl w:val="0"/>
          <w:numId w:val="15"/>
        </w:numPr>
        <w:shd w:val="clear" w:color="auto" w:fill="ffffff"/>
        <w:bidi w:val="0"/>
        <w:spacing w:before="0" w:after="158"/>
        <w:ind w:right="0"/>
        <w:jc w:val="left"/>
        <w:rPr>
          <w:rFonts w:ascii="Consolas" w:cs="Consolas" w:hAnsi="Consolas" w:eastAsia="Consolas"/>
          <w:outline w:val="0"/>
          <w:color w:val="222222"/>
          <w:sz w:val="18"/>
          <w:szCs w:val="18"/>
          <w:rtl w:val="0"/>
          <w:lang w:val="zh-TW" w:eastAsia="zh-TW"/>
          <w14:textFill>
            <w14:solidFill>
              <w14:srgbClr w14:val="222222"/>
            </w14:solidFill>
          </w14:textFill>
        </w:rPr>
      </w:pPr>
      <w:r>
        <w:rPr>
          <w:rFonts w:ascii="宋体" w:cs="宋体" w:hAnsi="宋体" w:eastAsia="宋体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:rtl w:val="0"/>
          <w:lang w:val="zh-TW" w:eastAsia="zh-TW"/>
          <w14:textFill>
            <w14:solidFill>
              <w14:srgbClr w14:val="222222"/>
            </w14:solidFill>
          </w14:textFill>
        </w:rPr>
        <w:t>简述</w:t>
      </w:r>
      <w:r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css hack</w:t>
      </w: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numPr>
          <w:ilvl w:val="0"/>
          <w:numId w:val="15"/>
        </w:numPr>
        <w:shd w:val="clear" w:color="auto" w:fill="ffffff"/>
        <w:bidi w:val="0"/>
        <w:spacing w:before="0" w:after="158"/>
        <w:ind w:right="0"/>
        <w:jc w:val="left"/>
        <w:rPr>
          <w:rFonts w:ascii="Consolas" w:cs="Consolas" w:hAnsi="Consolas" w:eastAsia="Consolas"/>
          <w:outline w:val="0"/>
          <w:color w:val="222222"/>
          <w:sz w:val="18"/>
          <w:szCs w:val="18"/>
          <w:rtl w:val="0"/>
          <w:lang w:val="zh-TW" w:eastAsia="zh-TW"/>
          <w14:textFill>
            <w14:solidFill>
              <w14:srgbClr w14:val="222222"/>
            </w14:solidFill>
          </w14:textFill>
        </w:rPr>
      </w:pPr>
      <w:r>
        <w:rPr>
          <w:rFonts w:ascii="宋体" w:cs="宋体" w:hAnsi="宋体" w:eastAsia="宋体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:rtl w:val="0"/>
          <w:lang w:val="zh-TW" w:eastAsia="zh-TW"/>
          <w14:textFill>
            <w14:solidFill>
              <w14:srgbClr w14:val="222222"/>
            </w14:solidFill>
          </w14:textFill>
        </w:rPr>
        <w:t>简述</w:t>
      </w:r>
      <w:r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px</w:t>
      </w:r>
      <w:r>
        <w:rPr>
          <w:rFonts w:ascii="宋体" w:cs="宋体" w:hAnsi="宋体" w:eastAsia="宋体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:rtl w:val="0"/>
          <w:lang w:val="zh-TW" w:eastAsia="zh-TW"/>
          <w14:textFill>
            <w14:solidFill>
              <w14:srgbClr w14:val="222222"/>
            </w14:solidFill>
          </w14:textFill>
        </w:rPr>
        <w:t>、</w:t>
      </w:r>
      <w:r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rem</w:t>
      </w:r>
      <w:r>
        <w:rPr>
          <w:rFonts w:ascii="宋体" w:cs="宋体" w:hAnsi="宋体" w:eastAsia="宋体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:rtl w:val="0"/>
          <w:lang w:val="zh-TW" w:eastAsia="zh-TW"/>
          <w14:textFill>
            <w14:solidFill>
              <w14:srgbClr w14:val="222222"/>
            </w14:solidFill>
          </w14:textFill>
        </w:rPr>
        <w:t>、</w:t>
      </w:r>
      <w:r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em </w:t>
      </w:r>
      <w:r>
        <w:rPr>
          <w:rFonts w:ascii="宋体" w:cs="宋体" w:hAnsi="宋体" w:eastAsia="宋体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:rtl w:val="0"/>
          <w:lang w:val="zh-TW" w:eastAsia="zh-TW"/>
          <w14:textFill>
            <w14:solidFill>
              <w14:srgbClr w14:val="222222"/>
            </w14:solidFill>
          </w14:textFill>
        </w:rPr>
        <w:t>的区别 怎么实现适配</w:t>
      </w: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Day 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7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webpack</w:t>
      </w:r>
    </w:p>
    <w:p>
      <w:pPr>
        <w:pStyle w:val="普通(网站)"/>
        <w:widowControl w:val="1"/>
        <w:numPr>
          <w:ilvl w:val="0"/>
          <w:numId w:val="17"/>
        </w:numPr>
        <w:shd w:val="clear" w:color="auto" w:fill="ffffff"/>
        <w:bidi w:val="0"/>
        <w:spacing w:before="0" w:after="158"/>
        <w:ind w:right="0"/>
        <w:jc w:val="left"/>
        <w:rPr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简述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webpack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模块打包原理</w:t>
      </w: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numPr>
          <w:ilvl w:val="0"/>
          <w:numId w:val="17"/>
        </w:numPr>
        <w:shd w:val="clear" w:color="auto" w:fill="ffffff"/>
        <w:bidi w:val="0"/>
        <w:spacing w:before="0" w:after="158"/>
        <w:ind w:right="0"/>
        <w:jc w:val="left"/>
        <w:rPr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简述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webpack loader</w:t>
      </w: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numPr>
          <w:ilvl w:val="0"/>
          <w:numId w:val="17"/>
        </w:numPr>
        <w:shd w:val="clear" w:color="auto" w:fill="ffffff"/>
        <w:bidi w:val="0"/>
        <w:spacing w:before="0" w:after="158"/>
        <w:ind w:right="0"/>
        <w:jc w:val="left"/>
        <w:rPr>
          <w:sz w:val="21"/>
          <w:szCs w:val="21"/>
          <w:rtl w:val="0"/>
          <w:lang w:val="en-US"/>
        </w:rPr>
      </w:pP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Webpack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一些常用的自定义配置</w:t>
      </w: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numPr>
          <w:ilvl w:val="0"/>
          <w:numId w:val="17"/>
        </w:numPr>
        <w:shd w:val="clear" w:color="auto" w:fill="ffffff"/>
        <w:bidi w:val="0"/>
        <w:spacing w:before="0" w:after="158"/>
        <w:ind w:right="0"/>
        <w:jc w:val="left"/>
        <w:rPr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开发和生产环境的构建配置差异，如何优化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webpack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构建速度</w:t>
      </w: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222222"/>
          <w:spacing w:val="0"/>
          <w:sz w:val="18"/>
          <w:szCs w:val="18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rFonts w:ascii="Consolas" w:cs="Consolas" w:hAnsi="Consolas" w:eastAsia="Consolas"/>
          <w:caps w:val="0"/>
          <w:smallCaps w:val="0"/>
          <w:outline w:val="0"/>
          <w:color w:val="888888"/>
          <w:spacing w:val="0"/>
          <w:sz w:val="21"/>
          <w:szCs w:val="21"/>
          <w:u w:color="888888"/>
          <w14:textFill>
            <w14:solidFill>
              <w14:srgbClr w14:val="888888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Day 10 react&amp;vue</w:t>
      </w:r>
    </w:p>
    <w:p>
      <w:pPr>
        <w:pStyle w:val="普通(网站)"/>
        <w:widowControl w:val="1"/>
        <w:numPr>
          <w:ilvl w:val="0"/>
          <w:numId w:val="19"/>
        </w:numPr>
        <w:shd w:val="clear" w:color="auto" w:fill="ffffff"/>
        <w:bidi w:val="0"/>
        <w:spacing w:before="0" w:after="158"/>
        <w:ind w:right="0"/>
        <w:jc w:val="left"/>
        <w:rPr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简述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react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和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vue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的区别</w:t>
      </w: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shd w:val="clear" w:color="auto" w:fill="ffffff"/>
        <w:spacing w:before="0" w:after="158"/>
        <w:rPr>
          <w:outline w:val="0"/>
          <w:color w:val="000000"/>
          <w:kern w:val="2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普通(网站)"/>
        <w:widowControl w:val="1"/>
        <w:numPr>
          <w:ilvl w:val="0"/>
          <w:numId w:val="19"/>
        </w:numPr>
        <w:shd w:val="clear" w:color="auto" w:fill="ffffff"/>
        <w:bidi w:val="0"/>
        <w:spacing w:before="0" w:after="158"/>
        <w:ind w:right="0"/>
        <w:jc w:val="left"/>
        <w:rPr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简述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spa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</w:t>
      </w:r>
      <w:r>
        <w:rPr>
          <w:rFonts w:ascii="Calibri" w:hAnsi="Calibri"/>
          <w:outline w:val="0"/>
          <w:color w:val="000000"/>
          <w:kern w:val="2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spa</w:t>
      </w:r>
      <w:r>
        <w:rPr>
          <w:rFonts w:ascii="宋体" w:cs="宋体" w:hAnsi="宋体" w:eastAsia="宋体"/>
          <w:outline w:val="0"/>
          <w:color w:val="000000"/>
          <w:kern w:val="2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实现原理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nothing"/>
      <w:lvlText w:val="%1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nothing"/>
      <w:lvlText w:val="%1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6”"/>
  </w:abstractNum>
  <w:abstractNum w:abstractNumId="9">
    <w:multiLevelType w:val="hybridMultilevel"/>
    <w:styleLink w:val="已导入的样式“6”"/>
    <w:lvl w:ilvl="0">
      <w:start w:val="1"/>
      <w:numFmt w:val="decimal"/>
      <w:suff w:val="nothing"/>
      <w:lvlText w:val="%1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9”"/>
  </w:abstractNum>
  <w:abstractNum w:abstractNumId="11">
    <w:multiLevelType w:val="hybridMultilevel"/>
    <w:styleLink w:val="已导入的样式“9”"/>
    <w:lvl w:ilvl="0">
      <w:start w:val="1"/>
      <w:numFmt w:val="decimal"/>
      <w:suff w:val="nothing"/>
      <w:lvlText w:val="%1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10”"/>
  </w:abstractNum>
  <w:abstractNum w:abstractNumId="13">
    <w:multiLevelType w:val="hybridMultilevel"/>
    <w:styleLink w:val="已导入的样式“10”"/>
    <w:lvl w:ilvl="0">
      <w:start w:val="1"/>
      <w:numFmt w:val="decimal"/>
      <w:suff w:val="nothing"/>
      <w:lvlText w:val="%1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11”"/>
  </w:abstractNum>
  <w:abstractNum w:abstractNumId="15">
    <w:multiLevelType w:val="hybridMultilevel"/>
    <w:styleLink w:val="已导入的样式“11”"/>
    <w:lvl w:ilvl="0">
      <w:start w:val="1"/>
      <w:numFmt w:val="decimal"/>
      <w:suff w:val="nothing"/>
      <w:lvlText w:val="%1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ind w:left="1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1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1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1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1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1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decimal"/>
        <w:suff w:val="nothing"/>
        <w:lvlText w:val="%1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10"/>
    <w:lvlOverride w:ilvl="0">
      <w:lvl w:ilvl="0">
        <w:start w:val="1"/>
        <w:numFmt w:val="decimal"/>
        <w:suff w:val="nothing"/>
        <w:lvlText w:val="%1."/>
        <w:lvlJc w:val="left"/>
        <w:pPr>
          <w:ind w:left="108" w:hanging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08" w:hanging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08" w:hanging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108" w:hanging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08" w:hanging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108" w:hanging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108" w:hanging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108" w:hanging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108" w:hanging="1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3"/>
  </w:num>
  <w:num w:numId="17">
    <w:abstractNumId w:val="12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paragraph" w:styleId="HTML 预设格式">
    <w:name w:val="HTML 预设格式"/>
    <w:next w:val="HTML 预设格式"/>
    <w:pPr>
      <w:keepNext w:val="0"/>
      <w:keepLines w:val="0"/>
      <w:pageBreakBefore w:val="0"/>
      <w:widowControl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3”">
    <w:name w:val="已导入的样式“3”"/>
    <w:pPr>
      <w:numPr>
        <w:numId w:val="6"/>
      </w:numPr>
    </w:pPr>
  </w:style>
  <w:style w:type="numbering" w:styleId="已导入的样式“4”">
    <w:name w:val="已导入的样式“4”"/>
    <w:pPr>
      <w:numPr>
        <w:numId w:val="9"/>
      </w:numPr>
    </w:pPr>
  </w:style>
  <w:style w:type="paragraph" w:styleId="标题 1">
    <w:name w:val="标题 1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8"/>
      <w:szCs w:val="4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6”">
    <w:name w:val="已导入的样式“6”"/>
    <w:pPr>
      <w:numPr>
        <w:numId w:val="11"/>
      </w:numPr>
    </w:pPr>
  </w:style>
  <w:style w:type="paragraph" w:styleId="普通(网站)">
    <w:name w:val="普通(网站)"/>
    <w:next w:val="普通(网站)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9”">
    <w:name w:val="已导入的样式“9”"/>
    <w:pPr>
      <w:numPr>
        <w:numId w:val="13"/>
      </w:numPr>
    </w:pPr>
  </w:style>
  <w:style w:type="numbering" w:styleId="已导入的样式“10”">
    <w:name w:val="已导入的样式“10”"/>
    <w:pPr>
      <w:numPr>
        <w:numId w:val="16"/>
      </w:numPr>
    </w:pPr>
  </w:style>
  <w:style w:type="numbering" w:styleId="已导入的样式“11”">
    <w:name w:val="已导入的样式“11”"/>
    <w:pPr>
      <w:numPr>
        <w:numId w:val="1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