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D32"/>
          <w:sz w:val="36"/>
        </w:rPr>
        <w:t>DÉPLOIEMENT APPLICATION SUIVI ICP / PDP</w:t>
      </w:r>
    </w:p>
    <w:p>
      <w:pPr>
        <w:jc w:val="center"/>
      </w:pPr>
      <w:r>
        <w:rPr>
          <w:rFonts w:ascii="Calibri" w:hAnsi="Calibri"/>
          <w:i/>
          <w:color w:val="37474F"/>
          <w:sz w:val="20"/>
        </w:rPr>
        <w:t>Réunion responsable maintenance opérationnelle  —  AGRIWATT</w:t>
      </w:r>
    </w:p>
    <w:p>
      <w:pPr>
        <w:jc w:val="center"/>
      </w:pPr>
      <w:r>
        <w:rPr>
          <w:rFonts w:ascii="Calibri" w:hAnsi="Calibri"/>
          <w:b w:val="0"/>
          <w:i/>
          <w:color w:val="37474F"/>
          <w:sz w:val="18"/>
        </w:rPr>
        <w:t>https://zbpbasv.cluster121.hosting.ovh.net/suivipdp/</w:t>
      </w:r>
    </w:p>
    <w:p>
      <w:pPr>
        <w:shd w:val="clear" w:fill="2E7D32"/>
      </w:pPr>
      <w:r>
        <w:rPr>
          <w:b/>
          <w:color w:val="FFFFFF"/>
          <w:sz w:val="26"/>
        </w:rPr>
        <w:t xml:space="preserve"> 1 </w:t>
      </w:r>
      <w:r>
        <w:rPr>
          <w:b/>
          <w:color w:val="FFFFFF"/>
          <w:sz w:val="26"/>
        </w:rPr>
        <w:t xml:space="preserve">  POURQUOI CET OUTIL — LE CADRE LÉGAL</w:t>
      </w:r>
    </w:p>
    <w:p>
      <w:r>
        <w:rPr>
          <w:rFonts w:ascii="Calibri" w:hAnsi="Calibri"/>
          <w:b w:val="0"/>
          <w:i w:val="0"/>
          <w:sz w:val="20"/>
        </w:rPr>
        <w:t>Le décret n° 92-158 impose la rédaction d'un Plan de Prévention (PDP) et la réalisation d'une Inspection Commune Préalable (ICP) avant toute intervention d'une entreprise extérieure sur un site client.</w:t>
      </w:r>
    </w:p>
    <w:p>
      <w:r>
        <w:rPr>
          <w:rFonts w:ascii="Calibri" w:hAnsi="Calibri"/>
          <w:b/>
          <w:i w:val="0"/>
          <w:color w:val="C62828"/>
          <w:sz w:val="20"/>
        </w:rPr>
        <w:t>Sans ICP signée et tracée :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responsabilité pénale du chef d'établissement engagée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couverture assurance fragilisée en cas d'accident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non-conformité majeure en audit ISO 9001 / 14001 / 45001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perte de marchés (clients industriels = exigence contractuelle)</w:t>
      </w:r>
    </w:p>
    <w:p>
      <w:pPr>
        <w:shd w:val="clear" w:fill="2E7D32"/>
      </w:pPr>
      <w:r>
        <w:rPr>
          <w:b/>
          <w:color w:val="FFFFFF"/>
          <w:sz w:val="26"/>
        </w:rPr>
        <w:t xml:space="preserve"> 2 </w:t>
      </w:r>
      <w:r>
        <w:rPr>
          <w:b/>
          <w:color w:val="FFFFFF"/>
          <w:sz w:val="26"/>
        </w:rPr>
        <w:t xml:space="preserve">  CE QUE L'APPLICATION CHANGE POUR LE TERRAIN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AVANT  —  flux papier / mail</w:t>
            </w:r>
          </w:p>
        </w:tc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AVEC SuiviPDP  —  flux numérique</w:t>
            </w:r>
          </w:p>
        </w:tc>
      </w:tr>
      <w:tr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CEFF1"/>
          </w:tcPr>
          <w:p>
            <w:r>
              <w:rPr>
                <w:rFonts w:ascii="Calibri" w:hAnsi="Calibri"/>
                <w:sz w:val="18"/>
              </w:rPr>
              <w:t>ICP papier remplie sur site (15-20 min)</w:t>
            </w:r>
          </w:p>
        </w:tc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r>
              <w:rPr>
                <w:rFonts w:ascii="Calibri" w:hAnsi="Calibri"/>
                <w:sz w:val="18"/>
              </w:rPr>
              <w:t>Check-list guidée sur smartphone (8-10 min)</w:t>
            </w:r>
          </w:p>
        </w:tc>
      </w:tr>
      <w:tr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Ressaisie au bureau (10-15 min)</w:t>
            </w:r>
          </w:p>
        </w:tc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Aucune ressaisie  —  PDF généré automatiquement</w:t>
            </w:r>
          </w:p>
        </w:tc>
      </w:tr>
      <w:tr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CEFF1"/>
          </w:tcPr>
          <w:p>
            <w:r>
              <w:rPr>
                <w:rFonts w:ascii="Calibri" w:hAnsi="Calibri"/>
                <w:sz w:val="18"/>
              </w:rPr>
              <w:t>Archivage manuel, recherche difficile</w:t>
            </w:r>
          </w:p>
        </w:tc>
        <w:tc>
          <w:tcPr>
            <w:tcW w:type="dxa" w:w="527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r>
              <w:rPr>
                <w:rFonts w:ascii="Calibri" w:hAnsi="Calibri"/>
                <w:sz w:val="18"/>
              </w:rPr>
              <w:t>Archivage centralisé, recherche instantanée</w:t>
            </w:r>
          </w:p>
        </w:tc>
      </w:tr>
    </w:tbl>
    <w:p>
      <w:r>
        <w:rPr>
          <w:rFonts w:ascii="Calibri" w:hAnsi="Calibri"/>
          <w:b w:val="0"/>
          <w:i w:val="0"/>
          <w:sz w:val="20"/>
        </w:rPr>
      </w:r>
    </w:p>
    <w:p>
      <w:pPr>
        <w:shd w:val="clear" w:fill="2E7D32"/>
      </w:pPr>
      <w:r>
        <w:rPr>
          <w:b/>
          <w:color w:val="FFFFFF"/>
          <w:sz w:val="26"/>
        </w:rPr>
        <w:t xml:space="preserve"> 3 </w:t>
      </w:r>
      <w:r>
        <w:rPr>
          <w:b/>
          <w:color w:val="FFFFFF"/>
          <w:sz w:val="26"/>
        </w:rPr>
        <w:t xml:space="preserve">  PARCOURS TECHNICIEN  —  3 ÉTAPES SUR SITE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ÉTAPE 1  —  </w:t>
      </w:r>
      <w:r>
        <w:rPr>
          <w:rFonts w:ascii="Calibri" w:hAnsi="Calibri"/>
          <w:sz w:val="20"/>
        </w:rPr>
        <w:t>Ouverture appli  →  sélection du client (base Sellsy synchronisée, pas de re-saisie)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ÉTAPE 2  —  </w:t>
      </w:r>
      <w:r>
        <w:rPr>
          <w:rFonts w:ascii="Calibri" w:hAnsi="Calibri"/>
          <w:sz w:val="20"/>
        </w:rPr>
        <w:t>Check-list ICP guidée  →  risques chimiques, électriques, hauteur, co-activité  →  photos jointes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ÉTAPE 3  —  </w:t>
      </w:r>
      <w:r>
        <w:rPr>
          <w:rFonts w:ascii="Calibri" w:hAnsi="Calibri"/>
          <w:sz w:val="20"/>
        </w:rPr>
        <w:t>Signatures électroniques EU + EE sur place  →  PDF généré  →  envoi automatique client + archivage</w:t>
      </w:r>
    </w:p>
    <w:p>
      <w:r>
        <w:rPr>
          <w:rFonts w:ascii="Calibri" w:hAnsi="Calibri"/>
          <w:b w:val="0"/>
          <w:i/>
          <w:color w:val="2E7D32"/>
          <w:sz w:val="18"/>
        </w:rPr>
        <w:t>Mode hors-ligne natif : fonctionne sans réseau, synchronisation au retour.</w:t>
      </w:r>
    </w:p>
    <w:p>
      <w:pPr>
        <w:shd w:val="clear" w:fill="2E7D32"/>
      </w:pPr>
      <w:r>
        <w:rPr>
          <w:b/>
          <w:color w:val="FFFFFF"/>
          <w:sz w:val="26"/>
        </w:rPr>
        <w:t xml:space="preserve"> 4 </w:t>
      </w:r>
      <w:r>
        <w:rPr>
          <w:b/>
          <w:color w:val="FFFFFF"/>
          <w:sz w:val="26"/>
        </w:rPr>
        <w:t xml:space="preserve">  PLAN DE DÉPLOIEMENT PROPOSÉ  —  6 SEMAINES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5953"/>
      </w:tblGrid>
      <w:tr>
        <w:tc>
          <w:tcPr>
            <w:tcW w:type="dxa" w:w="351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51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351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1. Pilote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Semaines 1-2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2 techniciens volontaires  •  retours quotidiens  •  ajustements appli</w:t>
            </w:r>
          </w:p>
        </w:tc>
      </w:tr>
      <w:tr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2. Formation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Semaine 3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Session 1h avec l'équipe  •  remise fiche réflexe  •  désignation référent terrain</w:t>
            </w:r>
          </w:p>
        </w:tc>
      </w:tr>
      <w:tr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3. Bascule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Semaines 4-5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100 % des ICP sur l'appli  •  refus du papier au-delà</w:t>
            </w:r>
          </w:p>
        </w:tc>
      </w:tr>
      <w:tr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4. Bilan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Semaine 6</w:t>
            </w:r>
          </w:p>
        </w:tc>
        <w:tc>
          <w:tcPr>
            <w:tcW w:type="dxa" w:w="3513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18"/>
              </w:rPr>
              <w:t>Mesure du gain de temps  •  retours techniciens  •  ajustements finaux</w:t>
            </w:r>
          </w:p>
        </w:tc>
      </w:tr>
    </w:tbl>
    <w:p>
      <w:pPr>
        <w:shd w:val="clear" w:fill="2E7D32"/>
      </w:pPr>
      <w:r>
        <w:rPr>
          <w:b/>
          <w:color w:val="FFFFFF"/>
          <w:sz w:val="26"/>
        </w:rPr>
        <w:t xml:space="preserve"> 5 </w:t>
      </w:r>
      <w:r>
        <w:rPr>
          <w:b/>
          <w:color w:val="FFFFFF"/>
          <w:sz w:val="26"/>
        </w:rPr>
        <w:t xml:space="preserve">  RÔLE DU RESPONSABLE MAINTENANCE  —  CONDITION DE RÉUSSITE</w:t>
      </w:r>
    </w:p>
    <w:p>
      <w:r>
        <w:rPr>
          <w:rFonts w:ascii="Calibri" w:hAnsi="Calibri"/>
          <w:b/>
          <w:i w:val="0"/>
          <w:color w:val="E65C00"/>
          <w:sz w:val="20"/>
        </w:rPr>
        <w:t>Sans portage hiérarchique visible, l'outil meurt en 3 mois. Ce que je te demande concrètement :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✓  </w:t>
      </w:r>
      <w:r>
        <w:rPr>
          <w:rFonts w:ascii="Calibri" w:hAnsi="Calibri"/>
          <w:sz w:val="20"/>
        </w:rPr>
        <w:t>annoncer toi-même le déploiement en réunion d'équipe (légitimité)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✓  </w:t>
      </w:r>
      <w:r>
        <w:rPr>
          <w:rFonts w:ascii="Calibri" w:hAnsi="Calibri"/>
          <w:sz w:val="20"/>
        </w:rPr>
        <w:t>intégrer l'usage de l'appli dans les objectifs individuels 2026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✓  </w:t>
      </w:r>
      <w:r>
        <w:rPr>
          <w:rFonts w:ascii="Calibri" w:hAnsi="Calibri"/>
          <w:sz w:val="20"/>
        </w:rPr>
        <w:t>refuser toute ICP hors-appli passée la phase pilote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✓  </w:t>
      </w:r>
      <w:r>
        <w:rPr>
          <w:rFonts w:ascii="Calibri" w:hAnsi="Calibri"/>
          <w:sz w:val="20"/>
        </w:rPr>
        <w:t>valoriser publiquement les techniciens qui jouent le jeu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✓  </w:t>
      </w:r>
      <w:r>
        <w:rPr>
          <w:rFonts w:ascii="Calibri" w:hAnsi="Calibri"/>
          <w:sz w:val="20"/>
        </w:rPr>
        <w:t>remonter en COMEX 1 indicateur mensuel : % ICP réalisées via l'appli</w:t>
      </w:r>
    </w:p>
    <w:p>
      <w:r>
        <w:rPr>
          <w:rFonts w:ascii="Calibri" w:hAnsi="Calibri"/>
          <w:b w:val="0"/>
          <w:i w:val="0"/>
          <w:sz w:val="20"/>
        </w:rPr>
      </w:r>
    </w:p>
    <w:p>
      <w:pPr>
        <w:jc w:val="center"/>
      </w:pPr>
      <w:r>
        <w:rPr>
          <w:i/>
          <w:color w:val="37474F"/>
          <w:sz w:val="16"/>
        </w:rPr>
        <w:t>T. HOCEDEZ  —  Responsable QSE AGRIWATT  —  thocedez@agriwatt.fr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