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Natural</w:t>
      </w:r>
      <w:r>
        <w:t xml:space="preserve"> </w:t>
      </w:r>
      <w:r>
        <w:t xml:space="preserve">Language</w:t>
      </w:r>
      <w:r>
        <w:t xml:space="preserve"> </w:t>
      </w:r>
      <w:r>
        <w:t xml:space="preserve">Autoencoders</w:t>
      </w:r>
      <w:r>
        <w:t xml:space="preserve"> </w:t>
      </w:r>
      <w:r>
        <w:t xml:space="preserve">Read</w:t>
      </w:r>
      <w:r>
        <w:t xml:space="preserve"> </w:t>
      </w:r>
      <w:r>
        <w:t xml:space="preserve">and</w:t>
      </w:r>
      <w:r>
        <w:t xml:space="preserve"> </w:t>
      </w:r>
      <w:r>
        <w:t xml:space="preserve">Steer</w:t>
      </w:r>
      <w:r>
        <w:br/>
      </w:r>
      <w:r>
        <w:t xml:space="preserve">Vision-Language-Action</w:t>
      </w:r>
      <w:r>
        <w:t xml:space="preserve"> </w:t>
      </w:r>
      <w:r>
        <w:t xml:space="preserve">Policy</w:t>
      </w:r>
      <w:r>
        <w:t xml:space="preserve"> </w:t>
      </w:r>
      <w:r>
        <w:t xml:space="preserve">Backbones</w:t>
      </w:r>
    </w:p>
    <w:p>
      <w:pPr>
        <w:pStyle w:val="Author"/>
      </w:pPr>
      <w:r>
        <w:t xml:space="preserve">Anonymous</w:t>
      </w:r>
      <w:r>
        <w:t xml:space="preserve"> </w:t>
      </w:r>
      <w:r>
        <w:t xml:space="preserve">Author(s)</w:t>
      </w:r>
      <w:r>
        <w:br/>
      </w:r>
      <w:r>
        <w:t xml:space="preserve">Affiliation</w:t>
      </w:r>
      <w:r>
        <w:br/>
      </w:r>
      <w:r>
        <w:rPr>
          <w:rStyle w:val="VerbatimChar"/>
        </w:rPr>
        <w:t xml:space="preserve">email@institution.edu</w:t>
      </w:r>
    </w:p>
    <w:p>
      <w:pPr>
        <w:pStyle w:val="FirstParagraph"/>
      </w:pPr>
      <w:r>
        <w:t xml:space="preserve">0.5em</w:t>
      </w:r>
    </w:p>
    <w:p>
      <w:pPr>
        <w:pStyle w:val="BodyText"/>
      </w:pPr>
    </w:p>
    <w:p>
      <w:pPr>
        <w:pStyle w:val="BodyText"/>
      </w:pPr>
      <w:r>
        <w:t xml:space="preserve">1.5em</w:t>
      </w:r>
    </w:p>
    <w:p>
      <w:pPr>
        <w:pStyle w:val="BodyText"/>
      </w:pPr>
      <w:r>
        <w:t xml:space="preserve">1em</w:t>
      </w:r>
    </w:p>
    <w:p>
      <w:pPr>
        <w:pStyle w:val="BodyText"/>
      </w:pPr>
      <w:r>
        <w:t xml:space="preserve">1em</w:t>
      </w:r>
    </w:p>
    <w:p>
      <w:pPr>
        <w:pStyle w:val="BodyText"/>
      </w:pPr>
      <w:r>
        <w:t xml:space="preserve">0.5em</w:t>
      </w:r>
    </w:p>
    <w:p>
      <w:pPr>
        <w:pStyle w:val="BodyText"/>
      </w:pPr>
      <w:r>
        <w:rPr>
          <w:b/>
        </w:rPr>
        <w:t xml:space="preserve">Abstract</w:t>
      </w:r>
    </w:p>
    <w:p>
      <w:pPr>
        <w:pStyle w:val="BlockText"/>
      </w:pPr>
      <w:r>
        <w:t xml:space="preserve">Vision-language-action (VLA) policies such as NVIDIA’s GR00T expose a</w:t>
      </w:r>
      <w:r>
        <w:t xml:space="preserve"> </w:t>
      </w:r>
      <w:r>
        <w:t xml:space="preserve">high-dimensional Qwen3-VL backbone hidden state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causally upstream of the action head. There is no standard way to read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out as natural language or to write back into it from</w:t>
      </w:r>
      <w:r>
        <w:t xml:space="preserve"> </w:t>
      </w:r>
      <w:r>
        <w:t xml:space="preserve">language. We adapt the Natural Language Autoencoder (NLA)</w:t>
      </w:r>
      <w:r>
        <w:t xml:space="preserve"> </w:t>
      </w:r>
      <w:r>
        <w:t xml:space="preserve">recipe </w:t>
      </w:r>
      <w:r>
        <w:t xml:space="preserve"> </w:t>
      </w:r>
      <w:r>
        <w:t xml:space="preserve">to this setting and release</w:t>
      </w:r>
      <w:r>
        <w:t xml:space="preserve"> </w:t>
      </w:r>
      <w:r>
        <w:rPr>
          <w:rStyle w:val="VerbatimChar"/>
        </w:rPr>
        <w:t xml:space="preserve">nla-groot</w:t>
      </w:r>
      <w:r>
        <w:t xml:space="preserve">, an open-source implementation that (i) extracts</w:t>
      </w:r>
      <w:r>
        <w:t xml:space="preserve"> </w:t>
      </w:r>
      <w:r>
        <w:t xml:space="preserve">per-token activations from GR00T’s backbone, (ii) trains a paired</w:t>
      </w:r>
      <w:r>
        <w:t xml:space="preserve"> </w:t>
      </w:r>
      <w:r>
        <w:rPr>
          <w:i/>
        </w:rPr>
        <w:t xml:space="preserve">activation verbalizer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(</w:t>
      </w:r>
      <m:oMath>
        <m:r>
          <m:rPr>
            <m:sty m:val="b"/>
          </m:rPr>
          <m:t>h</m:t>
        </m:r>
        <m:r>
          <m:t>→</m:t>
        </m:r>
        <m:r>
          <m:t>y</m:t>
        </m:r>
      </m:oMath>
      <w:r>
        <w:t xml:space="preserve">) and</w:t>
      </w:r>
      <w:r>
        <w:t xml:space="preserve"> </w:t>
      </w:r>
      <w:r>
        <w:rPr>
          <w:i/>
        </w:rPr>
        <w:t xml:space="preserve">activation reconstructor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(</w:t>
      </w:r>
      <m:oMath>
        <m:r>
          <m:t>y</m:t>
        </m:r>
        <m:r>
          <m:t>→</m:t>
        </m:r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</m:oMath>
      <w:r>
        <w:t xml:space="preserve">) with joint</w:t>
      </w:r>
      <w:r>
        <w:t xml:space="preserve"> </w:t>
      </w:r>
      <w:r>
        <w:t xml:space="preserve">supervised fine-tuning, with an optional GRPO phase that uses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a learned reconstruction reward, and (iii) injects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’s output back</w:t>
      </w:r>
      <w:r>
        <w:t xml:space="preserve"> </w:t>
      </w:r>
      <w:r>
        <w:t xml:space="preserve">into the live policy server as a backbone steering perturbation in</w:t>
      </w:r>
      <w:r>
        <w:t xml:space="preserve"> </w:t>
      </w:r>
      <w:r>
        <w:t xml:space="preserve">LIBERO closed-loop simulation. We propose a three-axis evaluation</w:t>
      </w:r>
      <w:r>
        <w:t xml:space="preserve"> </w:t>
      </w:r>
      <w:r>
        <w:t xml:space="preserve">protocol that combines offline reconstruction, a multimodal LLM</w:t>
      </w:r>
      <w:r>
        <w:t xml:space="preserve"> </w:t>
      </w:r>
      <w:r>
        <w:t xml:space="preserve">grounding judge, and a closed-loop steerability A/B test. We report a</w:t>
      </w:r>
      <w:r>
        <w:t xml:space="preserve"> </w:t>
      </w:r>
      <w:r>
        <w:t xml:space="preserve">pilot study on LIBERO Goal in which our V3 checkpoint attains a</w:t>
      </w:r>
      <w:r>
        <w:t xml:space="preserve"> </w:t>
      </w:r>
      <w:r>
        <w:t xml:space="preserve">retrieval margin of</w:t>
      </w:r>
      <w:r>
        <w:t xml:space="preserve"> </w:t>
      </w:r>
      <m:oMath>
        <m:r>
          <m:t>0.124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caption</w:t>
      </w:r>
      <w:r>
        <w:t xml:space="preserve"> </w:t>
      </w:r>
      <w:r>
        <w:rPr>
          <w:i/>
        </w:rPr>
        <w:t xml:space="preserve">appropriateness</w:t>
      </w:r>
      <w:r>
        <w:t xml:space="preserve">, but only</w:t>
      </w:r>
      <w:r>
        <w:t xml:space="preserve"> </w:t>
      </w:r>
      <m:oMath>
        <m:r>
          <m:t>8.3</m:t>
        </m:r>
        <m:r>
          <m:t>%</m:t>
        </m:r>
      </m:oMath>
      <w:r>
        <w:t xml:space="preserve"> </w:t>
      </w:r>
      <w:r>
        <w:t xml:space="preserve">anti-template specificity,</w:t>
      </w:r>
      <w:r>
        <w:t xml:space="preserve"> </w:t>
      </w:r>
      <m:oMath>
        <m:r>
          <m:t>41.7</m:t>
        </m:r>
        <m:r>
          <m:t>%</m:t>
        </m:r>
      </m:oMath>
      <w:r>
        <w:t xml:space="preserve"> </w:t>
      </w:r>
      <w:r>
        <w:t xml:space="preserve">grounding, and a zero correct-minus-wrong steering gap on</w:t>
      </w:r>
      <w:r>
        <w:t xml:space="preserve"> </w:t>
      </w:r>
      <w:r>
        <w:t xml:space="preserve">the single task tested. Reconstruction metrics alone would call this</w:t>
      </w:r>
      <w:r>
        <w:t xml:space="preserve"> </w:t>
      </w:r>
      <w:r>
        <w:t xml:space="preserve">run a success; the full protocol does not. We propose this protocol,</w:t>
      </w:r>
      <w:r>
        <w:t xml:space="preserve"> </w:t>
      </w:r>
      <w:r>
        <w:t xml:space="preserve">together with the</w:t>
      </w:r>
      <w:r>
        <w:t xml:space="preserve"> </w:t>
      </w:r>
      <w:r>
        <w:t xml:space="preserve">“</w:t>
      </w:r>
      <w:r>
        <w:t xml:space="preserve">shorthand template collapse</w:t>
      </w:r>
      <w:r>
        <w:t xml:space="preserve">”</w:t>
      </w:r>
      <w:r>
        <w:t xml:space="preserve"> </w:t>
      </w:r>
      <w:r>
        <w:t xml:space="preserve">failure mode it</w:t>
      </w:r>
      <w:r>
        <w:t xml:space="preserve"> </w:t>
      </w:r>
      <w:r>
        <w:t xml:space="preserve">surfaces, as a prerequisite for future NLA-style interpretability work</w:t>
      </w:r>
      <w:r>
        <w:t xml:space="preserve"> </w:t>
      </w:r>
      <w:r>
        <w:t xml:space="preserve">on VLA policies.</w:t>
      </w:r>
    </w:p>
    <w:p>
      <w:pPr>
        <w:pStyle w:val="FirstParagraph"/>
      </w:pPr>
      <w:r>
        <w:t xml:space="preserve">1em</w:t>
      </w:r>
    </w:p>
    <w:p>
      <w:pPr>
        <w:pStyle w:val="Heading1"/>
      </w:pPr>
      <w:bookmarkStart w:id="20" w:name="sec:intro"/>
      <w:r>
        <w:t xml:space="preserve">Introduction</w:t>
      </w:r>
      <w:bookmarkEnd w:id="20"/>
    </w:p>
    <w:p>
      <w:pPr>
        <w:pStyle w:val="FirstParagraph"/>
      </w:pPr>
      <w:r>
        <w:t xml:space="preserve">Recent vision-language-action (VLA) models pair a vision-language</w:t>
      </w:r>
      <w:r>
        <w:t xml:space="preserve"> </w:t>
      </w:r>
      <w:r>
        <w:t xml:space="preserve">backbone with a diffusion or flow-matching action head and act</w:t>
      </w:r>
      <w:r>
        <w:t xml:space="preserve"> </w:t>
      </w:r>
      <w:r>
        <w:t xml:space="preserve">end-to-end on physical robots </w:t>
      </w:r>
      <w:r>
        <w:t xml:space="preserve">. As these models scale, a question</w:t>
      </w:r>
      <w:r>
        <w:t xml:space="preserve"> </w:t>
      </w:r>
      <w:r>
        <w:t xml:space="preserve">becomes pressing: what does the policy represent internally about the</w:t>
      </w:r>
      <w:r>
        <w:t xml:space="preserve"> </w:t>
      </w:r>
      <w:r>
        <w:t xml:space="preserve">task it is about to execute, in a form that a human can read and</w:t>
      </w:r>
      <w:r>
        <w:t xml:space="preserve"> </w:t>
      </w:r>
      <w:r>
        <w:t xml:space="preserve">modify? Interpretability tooling for language models, including</w:t>
      </w:r>
      <w:r>
        <w:t xml:space="preserve"> </w:t>
      </w:r>
      <w:r>
        <w:t xml:space="preserve">probes </w:t>
      </w:r>
      <w:r>
        <w:t xml:space="preserve">, sparse</w:t>
      </w:r>
      <w:r>
        <w:t xml:space="preserve"> </w:t>
      </w:r>
      <w:r>
        <w:t xml:space="preserve">autoencoders </w:t>
      </w:r>
      <w:r>
        <w:t xml:space="preserve">,</w:t>
      </w:r>
      <w:r>
        <w:t xml:space="preserve"> </w:t>
      </w:r>
      <w:r>
        <w:t xml:space="preserve">and activation steering </w:t>
      </w:r>
      <w:r>
        <w:t xml:space="preserve">, has not</w:t>
      </w:r>
      <w:r>
        <w:t xml:space="preserve"> </w:t>
      </w:r>
      <w:r>
        <w:t xml:space="preserve">yet been adapted to the policy setting, where downstream behavior is</w:t>
      </w:r>
      <w:r>
        <w:t xml:space="preserve"> </w:t>
      </w:r>
      <w:r>
        <w:t xml:space="preserve">itself an evaluation signal.</w:t>
      </w:r>
    </w:p>
    <w:p>
      <w:pPr>
        <w:pStyle w:val="Heading4"/>
      </w:pPr>
      <w:bookmarkStart w:id="21" w:name="the-nla-recipe-applied-to-a-vla."/>
      <w:r>
        <w:t xml:space="preserve">The NLA recipe applied to a VLA.</w:t>
      </w:r>
      <w:bookmarkEnd w:id="21"/>
    </w:p>
    <w:p>
      <w:pPr>
        <w:pStyle w:val="FirstParagraph"/>
      </w:pPr>
      <w:r>
        <w:t xml:space="preserve"> </w:t>
      </w:r>
      <w:r>
        <w:t xml:space="preserve">show that an LM hidden state can be</w:t>
      </w:r>
      <w:r>
        <w:t xml:space="preserve"> </w:t>
      </w:r>
      <w:r>
        <w:t xml:space="preserve">encoded into text and decoded back: a small</w:t>
      </w:r>
      <w:r>
        <w:t xml:space="preserve"> </w:t>
      </w:r>
      <w:r>
        <w:rPr>
          <w:i/>
        </w:rPr>
        <w:t xml:space="preserve">activation</w:t>
      </w:r>
      <w:r>
        <w:rPr>
          <w:i/>
        </w:rPr>
        <w:t xml:space="preserve"> </w:t>
      </w:r>
      <w:r>
        <w:rPr>
          <w:i/>
        </w:rPr>
        <w:t xml:space="preserve">verbalizer</w:t>
      </w:r>
      <w:r>
        <w:t xml:space="preserve"> </w:t>
      </w:r>
      <w:r>
        <w:t xml:space="preserve">(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) is trained to caption an injected activation, and a</w:t>
      </w:r>
      <w:r>
        <w:t xml:space="preserve"> </w:t>
      </w:r>
      <w:r>
        <w:t xml:space="preserve">paired</w:t>
      </w:r>
      <w:r>
        <w:t xml:space="preserve"> </w:t>
      </w:r>
      <w:r>
        <w:rPr>
          <w:i/>
        </w:rPr>
        <w:t xml:space="preserve">activation reconstructor</w:t>
      </w:r>
      <w:r>
        <w:t xml:space="preserve"> </w:t>
      </w:r>
      <w:r>
        <w:t xml:space="preserve">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) is trained to invert the</w:t>
      </w:r>
      <w:r>
        <w:t xml:space="preserve"> </w:t>
      </w:r>
      <w:r>
        <w:t xml:space="preserve">caption back into activation space. This produces both an</w:t>
      </w:r>
      <w:r>
        <w:t xml:space="preserve"> </w:t>
      </w:r>
      <w:r>
        <w:t xml:space="preserve">interpretability artifact (the caption) and a causal handle (the</w:t>
      </w:r>
      <w:r>
        <w:t xml:space="preserve"> </w:t>
      </w:r>
      <w:r>
        <w:t xml:space="preserve">reconstructed vector). We ask whether the same recipe transfers to a</w:t>
      </w:r>
      <w:r>
        <w:t xml:space="preserve"> </w:t>
      </w:r>
      <w:r>
        <w:t xml:space="preserve">VLA backbone, in which the hidden state is intended to carry scene and</w:t>
      </w:r>
      <w:r>
        <w:t xml:space="preserve"> </w:t>
      </w:r>
      <w:r>
        <w:t xml:space="preserve">task information that the action head consumes.</w:t>
      </w:r>
    </w:p>
    <w:p>
      <w:pPr>
        <w:pStyle w:val="Heading4"/>
      </w:pPr>
      <w:bookmarkStart w:id="22" w:name="contributions."/>
      <w:r>
        <w:t xml:space="preserve">Contributions.</w:t>
      </w:r>
      <w:bookmarkEnd w:id="22"/>
    </w:p>
    <w:p>
      <w:pPr>
        <w:numPr>
          <w:ilvl w:val="0"/>
          <w:numId w:val="1001"/>
        </w:numPr>
      </w:pPr>
      <w:r>
        <w:rPr>
          <w:b/>
        </w:rPr>
        <w:t xml:space="preserve">System.</w:t>
      </w:r>
      <w:r>
        <w:t xml:space="preserve"> </w:t>
      </w:r>
      <w:r>
        <w:t xml:space="preserve">An open-source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nla-groot</w:t>
      </w:r>
      <w:r>
        <w:t xml:space="preserve">) that extracts GR00T backbone activations</w:t>
      </w:r>
      <w:r>
        <w:t xml:space="preserve"> </w:t>
      </w:r>
      <w:r>
        <w:t xml:space="preserve">(Qwen3-VL, 16-layer truncation,</w:t>
      </w:r>
      <w:r>
        <w:t xml:space="preserve"> </w:t>
      </w:r>
      <m:oMath>
        <m:r>
          <m:t>d</m:t>
        </m:r>
        <m:r>
          <m:t>=</m:t>
        </m:r>
        <m:r>
          <m:t>2048</m:t>
        </m:r>
      </m:oMath>
      <w:r>
        <w:t xml:space="preserve">), labels them with a</w:t>
      </w:r>
      <w:r>
        <w:t xml:space="preserve"> </w:t>
      </w:r>
      <w:r>
        <w:t xml:space="preserve">multimodal teacher, jointly trains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on top of a</w:t>
      </w:r>
      <w:r>
        <w:t xml:space="preserve"> </w:t>
      </w:r>
      <w:r>
        <w:t xml:space="preserve">Qwen3-4B-Instruct base, and exposes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’s output as a live</w:t>
      </w:r>
      <w:r>
        <w:t xml:space="preserve"> </w:t>
      </w:r>
      <w:r>
        <w:t xml:space="preserve">backbone steering vector in the official GR00T LIBERO policy</w:t>
      </w:r>
      <w:r>
        <w:t xml:space="preserve"> </w:t>
      </w:r>
      <w:r>
        <w:t xml:space="preserve">server (§</w:t>
      </w:r>
      <w:hyperlink w:anchor="sec:method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</w:rPr>
        <w:t xml:space="preserve">Evaluation protocol.</w:t>
      </w:r>
      <w:r>
        <w:t xml:space="preserve"> </w:t>
      </w:r>
      <w:r>
        <w:t xml:space="preserve">Three complementary axes:</w:t>
      </w:r>
      <w:r>
        <w:t xml:space="preserve"> </w:t>
      </w:r>
      <w:r>
        <w:t xml:space="preserve">offline reconstruction (FVE, cosine, retrieval), a multimodal LLM</w:t>
      </w:r>
      <w:r>
        <w:t xml:space="preserve"> </w:t>
      </w:r>
      <w:r>
        <w:t xml:space="preserve">judge on cached frames (axes B and C), and a closed-loop sim A/B</w:t>
      </w:r>
      <w:r>
        <w:t xml:space="preserve"> </w:t>
      </w:r>
      <w:r>
        <w:t xml:space="preserve">test with matched, mismatched, and null caption arms. Results are</w:t>
      </w:r>
      <w:r>
        <w:t xml:space="preserve"> </w:t>
      </w:r>
      <w:r>
        <w:t xml:space="preserve">aggregated into a single PASS/WARN/FAIL scorecard</w:t>
      </w:r>
      <w:r>
        <w:t xml:space="preserve"> </w:t>
      </w:r>
      <w:r>
        <w:t xml:space="preserve">(§</w:t>
      </w:r>
      <w:hyperlink w:anchor="sec:eval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</w:rPr>
        <w:t xml:space="preserve">Pilot study.</w:t>
      </w:r>
      <w:r>
        <w:t xml:space="preserve"> </w:t>
      </w:r>
      <w:r>
        <w:t xml:space="preserve">On a LIBERO 4-suite combined corpus, our</w:t>
      </w:r>
      <w:r>
        <w:t xml:space="preserve"> </w:t>
      </w:r>
      <w:r>
        <w:t xml:space="preserve">best checkpoint passes reconstruction metrics but fails grounding</w:t>
      </w:r>
      <w:r>
        <w:t xml:space="preserve"> </w:t>
      </w:r>
      <w:r>
        <w:t xml:space="preserve">and steering. We characterize this</w:t>
      </w:r>
      <w:r>
        <w:t xml:space="preserve"> </w:t>
      </w:r>
      <w:r>
        <w:t xml:space="preserve">“</w:t>
      </w:r>
      <w:r>
        <w:t xml:space="preserve">shorthand template collapse</w:t>
      </w:r>
      <w:r>
        <w:t xml:space="preserve">”</w:t>
      </w:r>
      <w:r>
        <w:t xml:space="preserve"> </w:t>
      </w:r>
      <w:r>
        <w:t xml:space="preserve">failure mode, show that retrieval margin and reconstruction cosine</w:t>
      </w:r>
      <w:r>
        <w:t xml:space="preserve"> </w:t>
      </w:r>
      <w:r>
        <w:t xml:space="preserve">alone are insufficient as a success criterion, and document a</w:t>
      </w:r>
      <w:r>
        <w:t xml:space="preserve"> </w:t>
      </w:r>
      <w:r>
        <w:t xml:space="preserve">train-deploy distribution gap that limits behavioral steering</w:t>
      </w:r>
      <w:r>
        <w:t xml:space="preserve"> </w:t>
      </w:r>
      <w:r>
        <w:t xml:space="preserve">(§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Heading4"/>
      </w:pPr>
      <w:bookmarkStart w:id="23" w:name="thesis."/>
      <w:r>
        <w:t xml:space="preserve">Thesis.</w:t>
      </w:r>
      <w:bookmarkEnd w:id="23"/>
    </w:p>
    <w:p>
      <w:pPr>
        <w:pStyle w:val="FirstParagraph"/>
      </w:pPr>
      <w:r>
        <w:rPr>
          <w:i/>
        </w:rPr>
        <w:t xml:space="preserve">NLA-style autoencoding is a viable approach</w:t>
      </w:r>
      <w:r>
        <w:rPr>
          <w:i/>
        </w:rPr>
        <w:t xml:space="preserve"> </w:t>
      </w:r>
      <w:r>
        <w:rPr>
          <w:i/>
        </w:rPr>
        <w:t xml:space="preserve">to VLA interpretability, but only behind a multi-axis protocol;</w:t>
      </w:r>
      <w:r>
        <w:rPr>
          <w:i/>
        </w:rPr>
        <w:t xml:space="preserve"> </w:t>
      </w:r>
      <w:r>
        <w:rPr>
          <w:i/>
        </w:rPr>
        <w:t xml:space="preserve">reconstruction metrics in isolation are misleading.</w:t>
      </w:r>
    </w:p>
    <w:p>
      <w:pPr>
        <w:pStyle w:val="Heading1"/>
      </w:pPr>
      <w:bookmarkStart w:id="24" w:name="sec:related"/>
      <w:r>
        <w:t xml:space="preserve">Background and related work</w:t>
      </w:r>
      <w:bookmarkEnd w:id="24"/>
    </w:p>
    <w:p>
      <w:pPr>
        <w:pStyle w:val="Heading4"/>
      </w:pPr>
      <w:bookmarkStart w:id="25" w:name="vision-language-action-policies."/>
      <w:r>
        <w:t xml:space="preserve">Vision-language-action policies.</w:t>
      </w:r>
      <w:bookmarkEnd w:id="25"/>
    </w:p>
    <w:p>
      <w:pPr>
        <w:pStyle w:val="FirstParagraph"/>
      </w:pPr>
      <w:r>
        <w:t xml:space="preserve">GR00T </w:t>
      </w:r>
      <w:r>
        <w:t xml:space="preserve"> </w:t>
      </w:r>
      <w:r>
        <w:t xml:space="preserve">couples a Cosmos-Reason2-2B / Qwen3-VL</w:t>
      </w:r>
      <w:r>
        <w:t xml:space="preserve"> </w:t>
      </w:r>
      <w:r>
        <w:t xml:space="preserve">backbone with a diffusion action head. Only the first</w:t>
      </w:r>
      <w:r>
        <w:t xml:space="preserve"> </w:t>
      </w:r>
      <w:r>
        <w:rPr>
          <w:rStyle w:val="VerbatimChar"/>
        </w:rPr>
        <w:t xml:space="preserve">SELECT_LAYER</w:t>
      </w:r>
      <m:oMath>
        <m:r>
          <m:t>=</m:t>
        </m:r>
        <m:r>
          <m:t>​</m:t>
        </m:r>
        <m:r>
          <m:t>16</m:t>
        </m:r>
      </m:oMath>
      <w:r>
        <w:t xml:space="preserve"> </w:t>
      </w:r>
      <w:r>
        <w:t xml:space="preserve">decoder layers are retained at</w:t>
      </w:r>
      <w:r>
        <w:t xml:space="preserve"> </w:t>
      </w:r>
      <w:r>
        <w:t xml:space="preserve">deployment, so the policy reads a 2048-dimensional hidden state at</w:t>
      </w:r>
      <w:r>
        <w:t xml:space="preserve"> </w:t>
      </w:r>
      <w:r>
        <w:t xml:space="preserve">layer 16. Related VLAs include RT-2 </w:t>
      </w:r>
      <w:r>
        <w:t xml:space="preserve">,</w:t>
      </w:r>
      <w:r>
        <w:t xml:space="preserve"> </w:t>
      </w:r>
      <w:r>
        <w:t xml:space="preserve">OpenVLA </w:t>
      </w:r>
      <w:r>
        <w:t xml:space="preserve">, and Octo </w:t>
      </w:r>
      <w:r>
        <w:t xml:space="preserve">. We focus on</w:t>
      </w:r>
      <w:r>
        <w:t xml:space="preserve"> </w:t>
      </w:r>
      <w:r>
        <w:t xml:space="preserve">GR00T because its backbone-head split is explicit and its checkpoints</w:t>
      </w:r>
      <w:r>
        <w:t xml:space="preserve"> </w:t>
      </w:r>
      <w:r>
        <w:t xml:space="preserve">are publicly available.</w:t>
      </w:r>
    </w:p>
    <w:p>
      <w:pPr>
        <w:pStyle w:val="Heading4"/>
      </w:pPr>
      <w:bookmarkStart w:id="26" w:name="activation-interpretability."/>
      <w:r>
        <w:t xml:space="preserve">Activation interpretability.</w:t>
      </w:r>
      <w:bookmarkEnd w:id="26"/>
    </w:p>
    <w:p>
      <w:pPr>
        <w:pStyle w:val="FirstParagraph"/>
      </w:pPr>
      <w:r>
        <w:t xml:space="preserve">Linear probes recover task-relevant subspaces </w:t>
      </w:r>
      <w:r>
        <w:t xml:space="preserve">,</w:t>
      </w:r>
      <w:r>
        <w:t xml:space="preserve"> </w:t>
      </w:r>
      <w:r>
        <w:t xml:space="preserve">and sparse autoencoders factor activations into approximately</w:t>
      </w:r>
      <w:r>
        <w:t xml:space="preserve"> </w:t>
      </w:r>
      <w:r>
        <w:t xml:space="preserve">monosemantic features </w:t>
      </w:r>
      <w:r>
        <w:t xml:space="preserve">. NLA</w:t>
      </w:r>
      <w:r>
        <w:t xml:space="preserve"> </w:t>
      </w:r>
      <w:r>
        <w:t xml:space="preserve"> </w:t>
      </w:r>
      <w:r>
        <w:t xml:space="preserve">complements these methods by producing</w:t>
      </w:r>
      <w:r>
        <w:t xml:space="preserve"> </w:t>
      </w:r>
      <w:r>
        <w:t xml:space="preserve">free-text explanations</w:t>
      </w:r>
      <w:r>
        <w:t xml:space="preserve"> </w:t>
      </w:r>
      <m:oMath>
        <m:r>
          <m:t>y</m:t>
        </m:r>
        <m:r>
          <m:t>=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 </w:t>
      </w:r>
      <w:r>
        <w:t xml:space="preserve">together with a faithfulness</w:t>
      </w:r>
      <w:r>
        <w:t xml:space="preserve"> </w:t>
      </w:r>
      <w:r>
        <w:t xml:space="preserve">anchor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  <m:r>
          <m:t>=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t>(</m:t>
        </m:r>
        <m:r>
          <m:t>y</m:t>
        </m:r>
        <m:r>
          <m:t>)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nla-groot</w:t>
      </w:r>
      <w:r>
        <w:t xml:space="preserve"> </w:t>
      </w:r>
      <w:r>
        <w:t xml:space="preserve">ports this recipe to a VLA</w:t>
      </w:r>
      <w:r>
        <w:t xml:space="preserve"> </w:t>
      </w:r>
      <w:r>
        <w:t xml:space="preserve">backbone.</w:t>
      </w:r>
    </w:p>
    <w:p>
      <w:pPr>
        <w:pStyle w:val="Heading4"/>
      </w:pPr>
      <w:bookmarkStart w:id="27" w:name="activation-steering."/>
      <w:r>
        <w:t xml:space="preserve">Activation steering.</w:t>
      </w:r>
      <w:bookmarkEnd w:id="27"/>
    </w:p>
    <w:p>
      <w:pPr>
        <w:pStyle w:val="FirstParagraph"/>
      </w:pPr>
      <w:r>
        <w:t xml:space="preserve">Activation editing has produced controllable behavior in language</w:t>
      </w:r>
      <w:r>
        <w:t xml:space="preserve"> </w:t>
      </w:r>
      <w:r>
        <w:t xml:space="preserve">models via linear directions </w:t>
      </w:r>
      <w:r>
        <w:t xml:space="preserve">. Behavioral steering of</w:t>
      </w:r>
      <w:r>
        <w:t xml:space="preserve"> </w:t>
      </w:r>
      <w:r>
        <w:t xml:space="preserve">robot policies is less studied, and closed-loop simulation is the</w:t>
      </w:r>
      <w:r>
        <w:t xml:space="preserve"> </w:t>
      </w:r>
      <w:r>
        <w:t xml:space="preserve">appropriate validation setting when the model is a policy. We treat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’s output as a candidate steering vector and measure whether it</w:t>
      </w:r>
      <w:r>
        <w:t xml:space="preserve"> </w:t>
      </w:r>
      <w:r>
        <w:t xml:space="preserve">changes downstream behavior on LIBERO.</w:t>
      </w:r>
    </w:p>
    <w:p>
      <w:pPr>
        <w:pStyle w:val="Heading4"/>
      </w:pPr>
      <w:bookmarkStart w:id="28" w:name="robotic-simulation-benchmarks."/>
      <w:r>
        <w:t xml:space="preserve">Robotic simulation benchmarks.</w:t>
      </w:r>
      <w:bookmarkEnd w:id="28"/>
    </w:p>
    <w:p>
      <w:pPr>
        <w:pStyle w:val="FirstParagraph"/>
      </w:pPr>
      <w:r>
        <w:t xml:space="preserve">LIBERO </w:t>
      </w:r>
      <w:r>
        <w:t xml:space="preserve"> </w:t>
      </w:r>
      <w:r>
        <w:t xml:space="preserve">is a suite of MuJoCo-based manipulation</w:t>
      </w:r>
      <w:r>
        <w:t xml:space="preserve"> </w:t>
      </w:r>
      <w:r>
        <w:t xml:space="preserve">tasks with public assets. GR00T provides posttrained checkpoints per</w:t>
      </w:r>
      <w:r>
        <w:t xml:space="preserve"> </w:t>
      </w:r>
      <w:r>
        <w:t xml:space="preserve">LIBERO sub-suite (e.g. </w:t>
      </w:r>
      <w:r>
        <w:rPr>
          <w:rStyle w:val="VerbatimChar"/>
        </w:rPr>
        <w:t xml:space="preserve">libero_goal</w:t>
      </w:r>
      <w:r>
        <w:t xml:space="preserve">), which we use as the</w:t>
      </w:r>
      <w:r>
        <w:t xml:space="preserve"> </w:t>
      </w:r>
      <w:r>
        <w:t xml:space="preserve">closed-loop ground truth.</w:t>
      </w:r>
    </w:p>
    <w:p>
      <w:pPr>
        <w:pStyle w:val="Heading1"/>
      </w:pPr>
      <w:bookmarkStart w:id="29" w:name="sec:method"/>
      <w:r>
        <w:t xml:space="preserve">Method</w:t>
      </w:r>
      <w:bookmarkEnd w:id="29"/>
    </w:p>
    <w:p>
      <w:pPr>
        <w:pStyle w:val="Heading2"/>
      </w:pPr>
      <w:bookmarkStart w:id="30" w:name="data-extraction-and-labeling"/>
      <w:r>
        <w:t xml:space="preserve">Data: extraction and labeling</w:t>
      </w:r>
      <w:bookmarkEnd w:id="30"/>
    </w:p>
    <w:p>
      <w:pPr>
        <w:pStyle w:val="FirstParagraph"/>
      </w:pPr>
      <w:r>
        <w:t xml:space="preserve">Per-token backbone activations are captured by a forward hook on the</w:t>
      </w:r>
      <w:r>
        <w:t xml:space="preserve"> </w:t>
      </w:r>
      <w:r>
        <w:t xml:space="preserve">GR00T</w:t>
      </w:r>
      <w:r>
        <w:t xml:space="preserve"> </w:t>
      </w:r>
      <w:r>
        <w:rPr>
          <w:rStyle w:val="VerbatimChar"/>
        </w:rPr>
        <w:t xml:space="preserve">backbone_features</w:t>
      </w:r>
      <w:r>
        <w:t xml:space="preserve"> </w:t>
      </w:r>
      <w:r>
        <w:t xml:space="preserve">tensor, before the post-VL LayerNorm</w:t>
      </w:r>
      <w:r>
        <w:t xml:space="preserve"> </w:t>
      </w:r>
      <w:r>
        <w:t xml:space="preserve">and the cross-attention to the action head (the layer spec is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src/nla/layer_spec.py</w:t>
      </w:r>
      <w:r>
        <w:t xml:space="preserve">). For each LeRobot episode</w:t>
      </w:r>
      <w:r>
        <w:t xml:space="preserve"> </w:t>
      </w:r>
      <w:r>
        <w:t xml:space="preserve">and step we record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2048</m:t>
            </m:r>
          </m:sup>
        </m:sSup>
      </m:oMath>
      <w:r>
        <w:t xml:space="preserve"> </w:t>
      </w:r>
      <w:r>
        <w:t xml:space="preserve">at three position</w:t>
      </w:r>
      <w:r>
        <w:t xml:space="preserve"> </w:t>
      </w:r>
      <w:r>
        <w:t xml:space="preserve">types (text, image-patch, image-summary; see</w:t>
      </w:r>
      <w:r>
        <w:t xml:space="preserve"> </w:t>
      </w:r>
      <w:r>
        <w:t xml:space="preserve">). A multimodal teacher (GPT-class) is</w:t>
      </w:r>
      <w:r>
        <w:t xml:space="preserve"> </w:t>
      </w:r>
      <w:r>
        <w:t xml:space="preserve">given the raw camera frame(s), instruction, and token-position</w:t>
      </w:r>
      <w:r>
        <w:t xml:space="preserve"> </w:t>
      </w:r>
      <w:r>
        <w:t xml:space="preserve">metadata, and emits a structured bullet-point caption that we treat as</w:t>
      </w:r>
      <w:r>
        <w:t xml:space="preserve"> </w:t>
      </w:r>
      <w:r>
        <w:t xml:space="preserve">the gold target for supervised training.</w:t>
      </w:r>
    </w:p>
    <w:p>
      <w:pPr>
        <w:pStyle w:val="BodyText"/>
      </w:pPr>
      <w:r>
        <w:t xml:space="preserve">A per-corpus scalar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estimated as the 75th percentile of</w:t>
      </w:r>
      <w:r>
        <w:t xml:space="preserve"> </w:t>
      </w:r>
      <m:oMath>
        <m:r>
          <m:t>∥</m:t>
        </m:r>
        <m:r>
          <m:rPr>
            <m:sty m:val="b"/>
          </m:rPr>
          <m:t>h</m:t>
        </m:r>
        <m:sSub>
          <m:e>
            <m: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used for both volumetric calibration of injection</w:t>
      </w:r>
      <w:r>
        <w:t xml:space="preserve"> </w:t>
      </w:r>
      <w:r>
        <w:t xml:space="preserve">and as the unit of MSE in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training. For the LIBERO 4-suite combined</w:t>
      </w:r>
      <w:r>
        <w:t xml:space="preserve"> </w:t>
      </w:r>
      <w:r>
        <w:t xml:space="preserve">corpus</w:t>
      </w:r>
      <w:r>
        <w:t xml:space="preserve"> </w:t>
      </w:r>
      <m:oMath>
        <m:r>
          <m:t>α</m:t>
        </m:r>
        <m:r>
          <m:t>≈</m:t>
        </m:r>
        <m:r>
          <m:t>203.98</m:t>
        </m:r>
      </m:oMath>
      <w:r>
        <w:t xml:space="preserve">.</w:t>
      </w:r>
    </w:p>
    <w:p>
      <w:pPr>
        <w:pStyle w:val="Heading2"/>
      </w:pPr>
      <w:bookmarkStart w:id="31" w:name="architecture-mathrmav-and-mathrmar"/>
      <w:r>
        <w:t xml:space="preserve">Architecture: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bookmarkEnd w:id="31"/>
    </w:p>
    <w:p>
      <w:pPr>
        <w:pStyle w:val="FirstParagraph"/>
      </w:pPr>
      <w:r>
        <w:t xml:space="preserve">Both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are LoRA fine-tunes (rank 32,</w:t>
      </w:r>
      <w:r>
        <w:t xml:space="preserve"> </w:t>
      </w:r>
      <m:oMath>
        <m:r>
          <m:t>α</m:t>
        </m:r>
        <m:r>
          <m:t>=</m:t>
        </m:r>
        <m:r>
          <m:t>64</m:t>
        </m:r>
      </m:oMath>
      <w:r>
        <w:t xml:space="preserve">, full</w:t>
      </w:r>
      <w:r>
        <w:t xml:space="preserve"> </w:t>
      </w:r>
      <w:r>
        <w:t xml:space="preserve">Qwen attention/MLP target set, bfloat16) of</w:t>
      </w:r>
      <w:r>
        <w:t xml:space="preserve"> </w:t>
      </w:r>
      <w:r>
        <w:rPr>
          <w:rStyle w:val="VerbatimChar"/>
        </w:rPr>
        <w:t xml:space="preserve">Qwen/Qwen3-4B-Instruct-2507</w:t>
      </w:r>
      <w:r>
        <w:t xml:space="preserve">.</w:t>
      </w:r>
    </w:p>
    <w:p>
      <w:pPr>
        <w:pStyle w:val="Heading4"/>
      </w:pPr>
      <w:bookmarkStart w:id="32" w:name="mathrmav-activation-to-text."/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: activation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text.</w:t>
      </w:r>
      <w:bookmarkEnd w:id="32"/>
    </w:p>
    <w:p>
      <w:pPr>
        <w:pStyle w:val="FirstParagraph"/>
      </w:pPr>
      <w:r>
        <w:t xml:space="preserve">The prompt template contains a single</w:t>
      </w:r>
      <w:r>
        <w:t xml:space="preserve"> </w:t>
      </w:r>
      <w:r>
        <w:rPr>
          <w:rStyle w:val="VerbatimChar"/>
        </w:rPr>
        <w:t xml:space="preserve">&lt;|act_slot|&gt;</w:t>
      </w:r>
      <w:r>
        <w:t xml:space="preserve"> </w:t>
      </w:r>
      <w:r>
        <w:t xml:space="preserve">token. At</w:t>
      </w:r>
      <w:r>
        <w:t xml:space="preserve"> </w:t>
      </w:r>
      <w:r>
        <w:t xml:space="preserve">forward time we tokenize the prompt, embed the IDs, then overwrite the</w:t>
      </w:r>
      <w:r>
        <w:t xml:space="preserve"> </w:t>
      </w:r>
      <w:r>
        <w:t xml:space="preserve">slot embedding with</w:t>
      </w:r>
      <w:r>
        <w:t xml:space="preserve"> </w:t>
      </w:r>
      <m:oMath>
        <m:r>
          <m:t>α</m:t>
        </m:r>
        <m:r>
          <m:t>⋅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t>(</m:t>
        </m:r>
        <m:sSub>
          <m:e>
            <m:r>
              <m:rPr>
                <m:sty m:val="b"/>
              </m:rPr>
              <m:t>W</m:t>
            </m:r>
          </m:e>
          <m:sub>
            <m:r>
              <m:t>p</m:t>
            </m:r>
          </m:sub>
        </m:sSub>
        <m:r>
          <m:rPr>
            <m:sty m:val="b"/>
          </m:rPr>
          <m:t>h</m:t>
        </m:r>
        <m: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p</m:t>
            </m:r>
          </m:sub>
        </m:sSub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t>×</m:t>
            </m:r>
            <m:r>
              <m:t>2048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t xml:space="preserve">learnable projector. Loss is cross-entropy on the gold bullet caption.</w:t>
      </w:r>
    </w:p>
    <w:p>
      <w:pPr>
        <w:pStyle w:val="Heading4"/>
      </w:pPr>
      <w:bookmarkStart w:id="33" w:name="mathrmar-text-to-activation."/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: text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activation.</w:t>
      </w:r>
      <w:bookmarkEnd w:id="33"/>
    </w:p>
    <w:p>
      <w:pPr>
        <w:pStyle w:val="FirstParagraph"/>
      </w:pPr>
      <w:r>
        <w:t xml:space="preserve">The base LM is physically truncated to its first 16 layers (matching</w:t>
      </w:r>
      <w:r>
        <w:t xml:space="preserve"> </w:t>
      </w:r>
      <w:r>
        <w:t xml:space="preserve">GR00T’s</w:t>
      </w:r>
      <w:r>
        <w:t xml:space="preserve"> </w:t>
      </w:r>
      <w:r>
        <w:rPr>
          <w:rStyle w:val="VerbatimChar"/>
        </w:rPr>
        <w:t xml:space="preserve">SELECT_LAYER</w:t>
      </w:r>
      <w:r>
        <w:t xml:space="preserve">). A linear head reads the last non-pad</w:t>
      </w:r>
      <w:r>
        <w:t xml:space="preserve"> </w:t>
      </w:r>
      <w:r>
        <w:t xml:space="preserve">hidden state of the prompt</w:t>
      </w:r>
      <w:r>
        <w:t xml:space="preserve"> </w:t>
      </w:r>
      <w:r>
        <w:t xml:space="preserve">“</w:t>
      </w:r>
      <w:r>
        <w:rPr>
          <w:i/>
        </w:rPr>
        <w:t xml:space="preserve">Summary of the following text:</w:t>
      </w:r>
      <w:r>
        <w:t xml:space="preserve"> </w:t>
      </w:r>
      <m:oMath>
        <m:r>
          <m:t>⟨</m:t>
        </m:r>
      </m:oMath>
      <w:r>
        <w:t xml:space="preserve">text</w:t>
      </w:r>
      <m:oMath>
        <m:r>
          <m:t>⟩</m:t>
        </m:r>
      </m:oMath>
      <w:r>
        <w:t xml:space="preserve"> </w:t>
      </w:r>
      <m:oMath>
        <m:r>
          <m:t>⟨</m:t>
        </m:r>
      </m:oMath>
      <w:r>
        <w:rPr>
          <w:i/>
        </w:rPr>
        <w:t xml:space="preserve">summary</w:t>
      </w:r>
      <m:oMath>
        <m:r>
          <m:t>⟩</m:t>
        </m:r>
      </m:oMath>
      <w:r>
        <w:t xml:space="preserve">”</w:t>
      </w:r>
      <w:r>
        <w:t xml:space="preserve"> </w:t>
      </w:r>
      <w:r>
        <w:t xml:space="preserve">and predicts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  <m:r>
          <m:t>/</m:t>
        </m:r>
        <m:r>
          <m:t>α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2048</m:t>
            </m:r>
          </m:sup>
        </m:sSup>
      </m:oMath>
      <w:r>
        <w:t xml:space="preserve">. Training loss is</w:t>
      </w:r>
      <w:r>
        <w:t xml:space="preserve"> </w:t>
      </w:r>
      <w:r>
        <w:t xml:space="preserve">mean-squared error in</w:t>
      </w:r>
      <w:r>
        <w:t xml:space="preserve"> </w:t>
      </w:r>
      <m:oMath>
        <m:r>
          <m:t>α</m:t>
        </m:r>
      </m:oMath>
      <w:r>
        <w:t xml:space="preserve">-scaled space, plus an InfoNCE</w:t>
      </w:r>
      <w:r>
        <w:t xml:space="preserve"> </w:t>
      </w:r>
      <w:r>
        <w:t xml:space="preserve">contrastive term with mined hard negatives (top-</w:t>
      </w:r>
      <m:oMath>
        <m:r>
          <m:t>k</m:t>
        </m:r>
      </m:oMath>
      <w:r>
        <w:t xml:space="preserve"> </w:t>
      </w:r>
      <w:r>
        <w:t xml:space="preserve">cosine,</w:t>
      </w:r>
      <w:r>
        <w:t xml:space="preserve"> </w:t>
      </w:r>
      <m:oMath>
        <m:r>
          <m:t>k</m:t>
        </m:r>
        <m:r>
          <m:t>=</m:t>
        </m:r>
        <m:r>
          <m:t>4</m:t>
        </m:r>
      </m:oMath>
      <w:r>
        <w:t xml:space="preserve">).</w:t>
      </w:r>
    </w:p>
    <w:p>
      <w:pPr>
        <w:pStyle w:val="Heading2"/>
      </w:pPr>
      <w:bookmarkStart w:id="34" w:name="training"/>
      <w:r>
        <w:t xml:space="preserve">Training</w:t>
      </w:r>
      <w:bookmarkEnd w:id="34"/>
    </w:p>
    <w:p>
      <w:pPr>
        <w:pStyle w:val="Heading4"/>
      </w:pPr>
      <w:bookmarkStart w:id="35" w:name="joint-sft."/>
      <w:r>
        <w:t xml:space="preserve">Joint SFT.</w:t>
      </w:r>
      <w:bookmarkEnd w:id="35"/>
    </w:p>
    <w:p>
      <w:pPr>
        <w:pStyle w:val="FirstParagraph"/>
      </w:pP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are updated on the same batches, so that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sees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’s gold-text targets 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cannot drift independently. The</w:t>
      </w:r>
      <w:r>
        <w:t xml:space="preserve"> </w:t>
      </w:r>
      <w:r>
        <w:t xml:space="preserve">main configuration (run</w:t>
      </w:r>
      <w:r>
        <w:t xml:space="preserve"> </w:t>
      </w:r>
      <w:r>
        <w:rPr>
          <w:rStyle w:val="VerbatimChar"/>
        </w:rPr>
        <w:t xml:space="preserve">libero_4suite_v3</w:t>
      </w:r>
      <w:r>
        <w:t xml:space="preserve">) uses 15</w:t>
      </w:r>
      <w:r>
        <w:t xml:space="preserve">,</w:t>
      </w:r>
      <w:r>
        <w:t xml:space="preserve">000 steps</w:t>
      </w:r>
      <w:r>
        <w:t xml:space="preserve"> </w:t>
      </w:r>
      <w:r>
        <w:t xml:space="preserve">with batch size</w:t>
      </w:r>
      <w:r>
        <w:t xml:space="preserve"> </w:t>
      </w:r>
      <m:oMath>
        <m:r>
          <m:t>4</m:t>
        </m:r>
      </m:oMath>
      <w:r>
        <w:t xml:space="preserve">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4</m:t>
            </m:r>
          </m:sup>
        </m:sSup>
      </m:oMath>
      <w:r>
        <w:t xml:space="preserve">, 500-step warmup,</w:t>
      </w:r>
      <w:r>
        <w:t xml:space="preserve"> </w:t>
      </w:r>
      <w:r>
        <w:t xml:space="preserve">cosine schedule,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_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x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=</m:t>
        </m:r>
        <m:r>
          <m:t>0.4</m:t>
        </m:r>
      </m:oMath>
      <w:r>
        <w:t xml:space="preserve"> </w:t>
      </w:r>
      <w:r>
        <w:t xml:space="preserve">(scheduled mixing of</w:t>
      </w:r>
      <w:r>
        <w:t xml:space="preserve"> </w:t>
      </w:r>
      <w:r>
        <w:t xml:space="preserve">AR-on-AV-sampled-text past 30% of training, used to close the</w:t>
      </w:r>
      <w:r>
        <w:t xml:space="preserve"> </w:t>
      </w:r>
      <w:r>
        <w:t xml:space="preserve">train-deploy text gap), and held-out fraction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with an</w:t>
      </w:r>
      <w:r>
        <w:t xml:space="preserve"> </w:t>
      </w:r>
      <w:r>
        <w:t xml:space="preserve">episode-level split.</w:t>
      </w:r>
    </w:p>
    <w:p>
      <w:pPr>
        <w:pStyle w:val="Heading4"/>
      </w:pPr>
      <w:bookmarkStart w:id="36" w:name="optional-grpo-phase."/>
      <w:r>
        <w:t xml:space="preserve">Optional GRPO phase.</w:t>
      </w:r>
      <w:bookmarkEnd w:id="36"/>
    </w:p>
    <w:p>
      <w:pPr>
        <w:pStyle w:val="FirstParagraph"/>
      </w:pPr>
      <w:r>
        <w:t xml:space="preserve">After SFT,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can be further trained by GRPO with the frozen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 reward model: for each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we sample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captions, score</w:t>
      </w:r>
      <w:r>
        <w:t xml:space="preserve"> </w:t>
      </w:r>
      <w:r>
        <w:t xml:space="preserve">each by</w:t>
      </w:r>
      <w:r>
        <w:t xml:space="preserve"> </w:t>
      </w:r>
      <m:oMath>
        <m:r>
          <m:t>−</m:t>
        </m:r>
        <m:r>
          <m:t>∥</m:t>
        </m:r>
        <m:r>
          <m:rPr>
            <m:sty m:val="b"/>
          </m:rPr>
          <m:t>h</m:t>
        </m:r>
        <m:r>
          <m:t>/</m:t>
        </m:r>
        <m:r>
          <m:t>α</m:t>
        </m:r>
        <m:r>
          <m:t>−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t>(</m:t>
        </m:r>
        <m:r>
          <m:t>y</m:t>
        </m:r>
        <m:r>
          <m:t>)</m:t>
        </m:r>
        <m:sSup>
          <m:e>
            <m:r>
              <m:t>∥</m:t>
            </m:r>
          </m:e>
          <m:sup>
            <m:r>
              <m:t>2</m:t>
            </m:r>
          </m:sup>
        </m:sSup>
      </m:oMath>
      <w:r>
        <w:t xml:space="preserve">, and apply a within-group</w:t>
      </w:r>
      <w:r>
        <w:t xml:space="preserve"> </w:t>
      </w:r>
      <w:r>
        <w:t xml:space="preserve">advantage policy gradient with a Schulman-k3 KL to a frozen reference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.</w:t>
      </w:r>
    </w:p>
    <w:p>
      <w:pPr>
        <w:pStyle w:val="Heading2"/>
      </w:pPr>
      <w:bookmarkStart w:id="37" w:name="steering-language-to-live-policy"/>
      <w:r>
        <w:t xml:space="preserve">Steering: language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live policy</w:t>
      </w:r>
      <w:bookmarkEnd w:id="37"/>
    </w:p>
    <w:p>
      <w:pPr>
        <w:pStyle w:val="FirstParagraph"/>
      </w:pPr>
      <w:r>
        <w:t xml:space="preserve">At inference, a user supplies a short bullet caption</w:t>
      </w:r>
      <w:r>
        <w:t xml:space="preserve"> </w:t>
      </w:r>
      <m:oMath>
        <m:r>
          <m:t>y</m:t>
        </m:r>
      </m:oMath>
      <w:r>
        <w:t xml:space="preserve">. We compute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  <m:r>
          <m:t>=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and inject it into the live GR00T policy server by</w:t>
      </w:r>
      <w:r>
        <w:t xml:space="preserve"> </w:t>
      </w:r>
      <w:r>
        <w:t xml:space="preserve">replacing or blending the backbone token features at one of three</w:t>
      </w:r>
      <w:r>
        <w:t xml:space="preserve"> </w:t>
      </w:r>
      <w:r>
        <w:t xml:space="preserve">placements: a single</w:t>
      </w:r>
      <w:r>
        <w:t xml:space="preserve"> </w:t>
      </w:r>
      <w:r>
        <w:rPr>
          <w:rStyle w:val="VerbatimChar"/>
        </w:rPr>
        <w:t xml:space="preserve">image_patch</w:t>
      </w:r>
      <w:r>
        <w:t xml:space="preserve"> </w:t>
      </w:r>
      <w:r>
        <w:t xml:space="preserve">token,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image-patch</w:t>
      </w:r>
      <w:r>
        <w:t xml:space="preserve"> </w:t>
      </w:r>
      <w:r>
        <w:t xml:space="preserve">tokens (</w:t>
      </w:r>
      <w:r>
        <w:rPr>
          <w:rStyle w:val="VerbatimChar"/>
        </w:rPr>
        <w:t xml:space="preserve">image_patch_all</w:t>
      </w:r>
      <w:r>
        <w:t xml:space="preserve">), or the image-summary token. A scalar</w:t>
      </w:r>
      <w:r>
        <w:t xml:space="preserve"> </w:t>
      </w:r>
      <w:r>
        <w:rPr>
          <w:rStyle w:val="VerbatimChar"/>
        </w:rPr>
        <w:t xml:space="preserve">blend</w:t>
      </w:r>
      <m:oMath>
        <m:r>
          <m:t>∈</m:t>
        </m:r>
        <m:r>
          <m:t>[</m:t>
        </m:r>
        <m:r>
          <m:t>0</m:t>
        </m:r>
        <m:r>
          <m:t>,</m:t>
        </m:r>
        <m:r>
          <m:t>2</m:t>
        </m:r>
        <m:r>
          <m:t>]</m:t>
        </m:r>
      </m:oMath>
      <w:r>
        <w:t xml:space="preserve"> </w:t>
      </w:r>
      <w:r>
        <w:t xml:space="preserve">controls intensity. The injection is wired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src/nla/steering/sim_policy_wrapper.py</w:t>
      </w:r>
      <w:r>
        <w:t xml:space="preserve"> </w:t>
      </w:r>
      <w:r>
        <w:t xml:space="preserve">so the official</w:t>
      </w:r>
      <w:r>
        <w:t xml:space="preserve"> </w:t>
      </w:r>
      <w:r>
        <w:t xml:space="preserve">LIBERO sim client sees no difference apart from modified backbone</w:t>
      </w:r>
      <w:r>
        <w:t xml:space="preserve"> </w:t>
      </w:r>
      <w:r>
        <w:t xml:space="preserve">features on every</w:t>
      </w:r>
      <w:r>
        <w:t xml:space="preserve"> </w:t>
      </w:r>
      <w:r>
        <w:rPr>
          <w:rStyle w:val="VerbatimChar"/>
        </w:rPr>
        <w:t xml:space="preserve">get_action</w:t>
      </w:r>
      <w:r>
        <w:t xml:space="preserve"> </w:t>
      </w:r>
      <w:r>
        <w:t xml:space="preserve">call.</w:t>
      </w:r>
    </w:p>
    <w:p>
      <w:pPr>
        <w:pStyle w:val="Heading1"/>
      </w:pPr>
      <w:bookmarkStart w:id="38" w:name="sec:eval"/>
      <w:r>
        <w:t xml:space="preserve">Evaluation protocol</w:t>
      </w:r>
      <w:bookmarkEnd w:id="38"/>
    </w:p>
    <w:p>
      <w:pPr>
        <w:pStyle w:val="FirstParagraph"/>
      </w:pPr>
      <w:r>
        <w:t xml:space="preserve">We evaluate each checkpoint on three independent axes. A single</w:t>
      </w:r>
      <w:r>
        <w:t xml:space="preserve"> </w:t>
      </w:r>
      <w:r>
        <w:t xml:space="preserve">scorecard (</w:t>
      </w:r>
      <w:r>
        <w:rPr>
          <w:rStyle w:val="VerbatimChar"/>
        </w:rPr>
        <w:t xml:space="preserve">scripts/eval/build_v3_scorecard.py</w:t>
      </w:r>
      <w:r>
        <w:t xml:space="preserve">) emits</w:t>
      </w:r>
      <w:r>
        <w:t xml:space="preserve"> </w:t>
      </w:r>
      <w:r>
        <w:t xml:space="preserve">PASS/WARN/FAIL per metric against pre-registered thresholds.</w:t>
      </w:r>
    </w:p>
    <w:p>
      <w:pPr>
        <w:pStyle w:val="Heading2"/>
      </w:pPr>
      <w:bookmarkStart w:id="39" w:name="Xac6e92f4cd3a0c67b678df391c6ccade2162c2f"/>
      <w:r>
        <w:t xml:space="preserve">Axis 1: Offline reconstruction and discriminability</w:t>
      </w:r>
      <w:bookmarkEnd w:id="39"/>
    </w:p>
    <w:p>
      <w:pPr>
        <w:numPr>
          <w:ilvl w:val="0"/>
          <w:numId w:val="1002"/>
        </w:numPr>
      </w:pPr>
      <w:r>
        <w:rPr>
          <w:b/>
        </w:rPr>
        <w:t xml:space="preserve">Closed-loop cosine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cos</m:t>
        </m:r>
        <m:r>
          <m:t>(</m:t>
        </m:r>
        <m:r>
          <m:rPr>
            <m:sty m:val="b"/>
          </m:rPr>
          <m:t>h</m:t>
        </m:r>
        <m:r>
          <m:t>,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t>(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t>(</m:t>
        </m:r>
        <m:r>
          <m:rPr>
            <m:sty m:val="b"/>
          </m:rPr>
          <m:t>h</m:t>
        </m:r>
        <m:r>
          <m:t>)</m:t>
        </m:r>
        <m:r>
          <m:t>)</m:t>
        </m:r>
        <m:r>
          <m:t>)</m:t>
        </m:r>
      </m:oMath>
      <w:r>
        <w:t xml:space="preserve">, computed without teacher forcing, in order to</w:t>
      </w:r>
      <w:r>
        <w:t xml:space="preserve"> </w:t>
      </w:r>
      <w:r>
        <w:t xml:space="preserve">penalize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captions that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cannot invert.</w:t>
      </w:r>
    </w:p>
    <w:p>
      <w:pPr>
        <w:numPr>
          <w:ilvl w:val="0"/>
          <w:numId w:val="1002"/>
        </w:numPr>
      </w:pPr>
      <w:r>
        <w:rPr>
          <w:b/>
        </w:rPr>
        <w:t xml:space="preserve">Retrieval margin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retrieval@</w:t>
      </w:r>
      <m:oMath>
        <m:r>
          <m:t>K</m:t>
        </m:r>
      </m:oMath>
      <w:r>
        <w:t xml:space="preserve">: matched</w:t>
      </w:r>
      <w:r>
        <w:t xml:space="preserve"> </w:t>
      </w:r>
      <w:r>
        <w:t xml:space="preserve">versus cross-pair cosine on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t>(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t>(</m:t>
        </m:r>
        <m:r>
          <m:rPr>
            <m:sty m:val="b"/>
          </m:rPr>
          <m:t>h</m:t>
        </m:r>
        <m:r>
          <m:t>)</m:t>
        </m:r>
        <m:r>
          <m:t>)</m:t>
        </m:r>
      </m:oMath>
      <w:r>
        <w:t xml:space="preserve"> </w:t>
      </w:r>
      <w:r>
        <w:t xml:space="preserve">against a held-out</w:t>
      </w:r>
      <w:r>
        <w:t xml:space="preserve"> </w:t>
      </w:r>
      <w:r>
        <w:t xml:space="preserve">pool. These metrics detect non-discriminative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</m:oMath>
      <w:r>
        <w:t xml:space="preserve">, i.e. template collapse.</w:t>
      </w:r>
    </w:p>
    <w:p>
      <w:pPr>
        <w:pStyle w:val="Heading2"/>
      </w:pPr>
      <w:bookmarkStart w:id="40" w:name="axis-2-multimodal-llm-judge"/>
      <w:r>
        <w:t xml:space="preserve">Axis 2: Multimodal LLM judge</w:t>
      </w:r>
      <w:bookmarkEnd w:id="40"/>
    </w:p>
    <w:p>
      <w:pPr>
        <w:pStyle w:val="FirstParagraph"/>
      </w:pPr>
      <w:r>
        <w:t xml:space="preserve">The script</w:t>
      </w:r>
      <w:r>
        <w:t xml:space="preserve"> </w:t>
      </w:r>
      <w:r>
        <w:rPr>
          <w:rStyle w:val="VerbatimChar"/>
        </w:rPr>
        <w:t xml:space="preserve">scripts/eval/llm_judge_av_captions.py</w:t>
      </w:r>
      <w:r>
        <w:t xml:space="preserve"> </w:t>
      </w:r>
      <w:r>
        <w:t xml:space="preserve">re-renders</w:t>
      </w:r>
      <w:r>
        <w:t xml:space="preserve"> </w:t>
      </w:r>
      <w:r>
        <w:t xml:space="preserve">the original frame, supplies the multimodal judge with both the frame</w:t>
      </w:r>
      <w:r>
        <w:t xml:space="preserve"> </w:t>
      </w:r>
      <w:r>
        <w:t xml:space="preserve">and the caption, and scores three rubrics: (A) format and length,</w:t>
      </w:r>
      <w:r>
        <w:t xml:space="preserve"> </w:t>
      </w:r>
      <w:r>
        <w:t xml:space="preserve">(B)</w:t>
      </w:r>
      <w:r>
        <w:t xml:space="preserve"> </w:t>
      </w:r>
      <w:r>
        <w:rPr>
          <w:i/>
        </w:rPr>
        <w:t xml:space="preserve">grounding</w:t>
      </w:r>
      <w:r>
        <w:t xml:space="preserve"> </w:t>
      </w:r>
      <w:r>
        <w:t xml:space="preserve">(does the caption describe what is in the image,</w:t>
      </w:r>
      <w:r>
        <w:t xml:space="preserve"> </w:t>
      </w:r>
      <w:r>
        <w:t xml:space="preserve">rather than a generic template), and (C)</w:t>
      </w:r>
      <w:r>
        <w:t xml:space="preserve"> </w:t>
      </w:r>
      <w:r>
        <w:rPr>
          <w:i/>
        </w:rPr>
        <w:t xml:space="preserve">appropriateness</w:t>
      </w:r>
      <w:r>
        <w:t xml:space="preserve"> </w:t>
      </w:r>
      <w:r>
        <w:t xml:space="preserve">(does the caption have the expected type for this position). Gold</w:t>
      </w:r>
      <w:r>
        <w:t xml:space="preserve"> </w:t>
      </w:r>
      <w:r>
        <w:t xml:space="preserve">(teacher) captions on the same frames define a calibration ceiling.</w:t>
      </w:r>
      <w:r>
        <w:t xml:space="preserve"> </w:t>
      </w:r>
      <w:r>
        <w:t xml:space="preserve">We report both gold 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pass rates and the gap between them.</w:t>
      </w:r>
    </w:p>
    <w:p>
      <w:pPr>
        <w:pStyle w:val="Heading2"/>
      </w:pPr>
      <w:bookmarkStart w:id="41" w:name="axis-3-closed-loop-steerability-ab"/>
      <w:r>
        <w:t xml:space="preserve">Axis 3: Closed-loop steerability A/B</w:t>
      </w:r>
      <w:bookmarkEnd w:id="41"/>
    </w:p>
    <w:p>
      <w:pPr>
        <w:pStyle w:val="FirstParagraph"/>
      </w:pPr>
      <w:r>
        <w:t xml:space="preserve">A closed-loop steerability A/B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scripts/eval/closed_loop_sim_ab.py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scripts/eval/steerability_eval.py</w:t>
      </w:r>
      <w:r>
        <w:t xml:space="preserve">) runs LIBERO Goal episodes on</w:t>
      </w:r>
      <w:r>
        <w:t xml:space="preserve"> </w:t>
      </w:r>
      <w:r>
        <w:t xml:space="preserve">the official GR00T checkpoint under three caption arms per task:</w:t>
      </w:r>
      <w:r>
        <w:t xml:space="preserve"> </w:t>
      </w:r>
      <w:r>
        <w:rPr>
          <w:i/>
        </w:rPr>
        <w:t xml:space="preserve">baseline</w:t>
      </w:r>
      <w:r>
        <w:t xml:space="preserve"> </w:t>
      </w:r>
      <w:r>
        <w:t xml:space="preserve">(no steering),</w:t>
      </w:r>
      <w:r>
        <w:t xml:space="preserve"> </w:t>
      </w:r>
      <w:r>
        <w:rPr>
          <w:i/>
        </w:rPr>
        <w:t xml:space="preserve">correct</w:t>
      </w:r>
      <w:r>
        <w:t xml:space="preserve"> </w:t>
      </w:r>
      <w:r>
        <w:t xml:space="preserve">(caption that matches</w:t>
      </w:r>
      <w:r>
        <w:t xml:space="preserve"> </w:t>
      </w:r>
      <w:r>
        <w:t xml:space="preserve">the scene and instruction), and</w:t>
      </w:r>
      <w:r>
        <w:t xml:space="preserve"> </w:t>
      </w:r>
      <w:r>
        <w:rPr>
          <w:i/>
        </w:rPr>
        <w:t xml:space="preserve">wrong</w:t>
      </w:r>
      <w:r>
        <w:t xml:space="preserve"> </w:t>
      </w:r>
      <w:r>
        <w:t xml:space="preserve">(a contradictory</w:t>
      </w:r>
      <w:r>
        <w:t xml:space="preserve"> </w:t>
      </w:r>
      <w:r>
        <w:t xml:space="preserve">caption). The primary metric is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w</m:t>
            </m:r>
          </m:sub>
        </m:sSub>
        <m:r>
          <m:t>=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nor/>
                <m:sty m:val="p"/>
              </m:rPr>
              <m:t>correct</m:t>
            </m:r>
          </m:sub>
        </m:sSub>
        <m:r>
          <m:t>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nor/>
                <m:sty m:val="p"/>
              </m:rPr>
              <m:t>wrong</m:t>
            </m:r>
          </m:sub>
        </m:sSub>
      </m:oMath>
      <w:r>
        <w:t xml:space="preserve">; we</w:t>
      </w:r>
      <w:r>
        <w:t xml:space="preserve"> </w:t>
      </w:r>
      <w:r>
        <w:t xml:space="preserve">register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w</m:t>
            </m:r>
          </m:sub>
        </m:sSub>
        <m:r>
          <m:t>≥</m:t>
        </m:r>
        <m:r>
          <m:t>+</m:t>
        </m:r>
        <m:r>
          <m:t>5</m:t>
        </m:r>
      </m:oMath>
      <w:r>
        <w:t xml:space="preserve">pp as the PASS threshold. Per-object</w:t>
      </w:r>
      <w:r>
        <w:t xml:space="preserve"> </w:t>
      </w:r>
      <w:r>
        <w:t xml:space="preserve">displacement and minimum end-effector distance are logged for failure</w:t>
      </w:r>
      <w:r>
        <w:t xml:space="preserve"> </w:t>
      </w:r>
      <w:r>
        <w:t xml:space="preserve">analysis.</w:t>
      </w:r>
    </w:p>
    <w:p>
      <w:pPr>
        <w:pStyle w:val="Heading1"/>
      </w:pPr>
      <w:bookmarkStart w:id="42" w:name="sec:results"/>
      <w:r>
        <w:t xml:space="preserve">Experiments and results</w:t>
      </w:r>
      <w:bookmarkEnd w:id="42"/>
    </w:p>
    <w:p>
      <w:pPr>
        <w:pStyle w:val="Heading2"/>
      </w:pPr>
      <w:bookmarkStart w:id="43" w:name="setup"/>
      <w:r>
        <w:t xml:space="preserve">Setup</w:t>
      </w:r>
      <w:bookmarkEnd w:id="43"/>
    </w:p>
    <w:p>
      <w:pPr>
        <w:pStyle w:val="FirstParagraph"/>
      </w:pPr>
      <w:r>
        <w:t xml:space="preserve">The main checkpoint,</w:t>
      </w:r>
      <w:r>
        <w:t xml:space="preserve"> </w:t>
      </w:r>
      <w:r>
        <w:rPr>
          <w:rStyle w:val="VerbatimChar"/>
        </w:rPr>
        <w:t xml:space="preserve">libero_4suite_v3</w:t>
      </w:r>
      <w:r>
        <w:t xml:space="preserve">, is trained on a</w:t>
      </w:r>
      <w:r>
        <w:t xml:space="preserve"> </w:t>
      </w:r>
      <w:r>
        <w:t xml:space="preserve">combined LIBERO Goal/Spatial/Object/10 activation corpus with the</w:t>
      </w:r>
      <w:r>
        <w:t xml:space="preserve"> </w:t>
      </w:r>
      <w:r>
        <w:t xml:space="preserve">hyperparameters in §</w:t>
      </w:r>
      <w:hyperlink w:anchor="sec:method">
        <w:r>
          <w:rPr>
            <w:rStyle w:val="Hyperlink"/>
          </w:rPr>
          <w:t xml:space="preserve">3</w:t>
        </w:r>
      </w:hyperlink>
      <w:r>
        <w:t xml:space="preserve">. Closed-loop simulation is run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nvidia/GR00T-N1.7-LIBERO/libero_goal</w:t>
      </w:r>
      <w:r>
        <w:t xml:space="preserve"> </w:t>
      </w:r>
      <w:r>
        <w:t xml:space="preserve">(embodiment</w:t>
      </w:r>
      <w:r>
        <w:t xml:space="preserve"> </w:t>
      </w:r>
      <w:r>
        <w:rPr>
          <w:rStyle w:val="VerbatimChar"/>
        </w:rPr>
        <w:t xml:space="preserve">LIBERO_PANDA</w:t>
      </w:r>
      <w:r>
        <w:t xml:space="preserve">) on the single task</w:t>
      </w:r>
      <w:r>
        <w:t xml:space="preserve"> </w:t>
      </w:r>
      <w:r>
        <w:rPr>
          <w:rStyle w:val="VerbatimChar"/>
        </w:rPr>
        <w:t xml:space="preserve">put_the_bowl_on_the_plate</w:t>
      </w:r>
      <w:r>
        <w:t xml:space="preserve">, with three seeds</w:t>
      </w:r>
      <w:r>
        <w:t xml:space="preserve"> </w:t>
      </w:r>
      <m:oMath>
        <m:r>
          <m:t>{</m:t>
        </m:r>
        <m:r>
          <m:t>0</m:t>
        </m:r>
        <m:r>
          <m:t>,</m:t>
        </m:r>
        <m:r>
          <m:t>1</m:t>
        </m:r>
        <m:r>
          <m:t>,</m:t>
        </m:r>
        <m:r>
          <m:t>2</m:t>
        </m:r>
        <m:r>
          <m:t>}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max_episode_steps</w:t>
      </w:r>
      <m:oMath>
        <m:r>
          <m:t>=</m:t>
        </m:r>
        <m:r>
          <m:t>300</m:t>
        </m:r>
      </m:oMath>
      <w:r>
        <w:t xml:space="preserve">, and eight action</w:t>
      </w:r>
      <w:r>
        <w:t xml:space="preserve"> </w:t>
      </w:r>
      <w:r>
        <w:t xml:space="preserve">steps per chunk.</w:t>
      </w:r>
    </w:p>
    <w:p>
      <w:pPr>
        <w:pStyle w:val="Heading2"/>
      </w:pPr>
      <w:bookmarkStart w:id="44" w:name="scorecard"/>
      <w:r>
        <w:t xml:space="preserve">Scorecard</w:t>
      </w:r>
      <w:bookmarkEnd w:id="44"/>
    </w:p>
    <w:p>
      <w:pPr>
        <w:pStyle w:val="FirstParagraph"/>
      </w:pPr>
      <w:r>
        <w:t xml:space="preserve">Table </w:t>
      </w:r>
      <w:hyperlink w:anchor="tab:scorecar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reproduces the V3 scorecard verbatim from</w:t>
      </w:r>
      <w:r>
        <w:t xml:space="preserve"> </w:t>
      </w:r>
      <w:r>
        <w:rPr>
          <w:rStyle w:val="VerbatimChar"/>
        </w:rPr>
        <w:t xml:space="preserve">data/sft/libero_4suite_v3/v3_scorecard.json</w:t>
      </w:r>
      <w:r>
        <w:t xml:space="preserve">.</w:t>
      </w:r>
    </w:p>
    <w:bookmarkStart w:id="45" w:name="tab:scorecard"/>
    <w:p>
      <w:pPr>
        <w:pStyle w:val="TableCaption"/>
      </w:pPr>
      <w:r>
        <w:t xml:space="preserve">V3 scorecard (</w:t>
      </w:r>
      <w:r>
        <w:rPr>
          <w:rStyle w:val="VerbatimChar"/>
        </w:rPr>
        <w:t xml:space="preserve">libero_4suite_v3</w:t>
      </w:r>
      <w:r>
        <w:t xml:space="preserve">). Thresholds are</w:t>
      </w:r>
      <w:r>
        <w:t xml:space="preserve"> </w:t>
      </w:r>
      <w:r>
        <w:t xml:space="preserve">pre-registered in</w:t>
      </w:r>
      <w:r>
        <w:t xml:space="preserve"> </w:t>
      </w:r>
      <w:r>
        <w:rPr>
          <w:rStyle w:val="VerbatimChar"/>
        </w:rPr>
        <w:t xml:space="preserve">build_v3_scorecard.py</w:t>
      </w:r>
      <w:r>
        <w:t xml:space="preserve">. Required metrics</w:t>
      </w:r>
      <w:r>
        <w:t xml:space="preserve"> </w:t>
      </w:r>
      <w:r>
        <w:t xml:space="preserve">determine the</w:t>
      </w:r>
      <w:r>
        <w:t xml:space="preserve"> </w:t>
      </w:r>
      <w:r>
        <w:rPr>
          <w:i/>
        </w:rPr>
        <w:t xml:space="preserve">overall</w:t>
      </w:r>
      <w:r>
        <w:t xml:space="preserve"> </w:t>
      </w:r>
      <w:r>
        <w:t xml:space="preserve">verdict; the overall verdict is</w:t>
      </w:r>
      <w:r>
        <w:t xml:space="preserve"> </w:t>
      </w:r>
      <w:r>
        <w:rPr>
          <w:b/>
        </w:rPr>
        <w:t xml:space="preserve">FAIL</w:t>
      </w:r>
      <w:r>
        <w:t xml:space="preserve">.</w:t>
      </w:r>
    </w:p>
    <w:tbl>
      <w:tblPr>
        <w:tblStyle w:val="Table"/>
        <w:tblW w:type="pct" w:w="0.0"/>
        <w:tblLook w:firstRow="1"/>
        <w:tblCaption w:val="V3 scorecard (libero_4suite_v3). Thresholds are pre-registered in build_v3_scorecard.py. Required metrics determine the overall verdict; the overall verdict is FAIL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Pass-thr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Warn-thr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retrieval_margin</w:t>
            </w:r>
          </w:p>
        </w:tc>
        <w:tc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judge_grounding_specific_pct</w:t>
            </w:r>
          </w:p>
        </w:tc>
        <w:tc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judge_anti_template_specific_pct</w:t>
            </w:r>
          </w:p>
        </w:tc>
        <w:tc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Informative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judge_appropriateness_pct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retrieval@1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retrieval@5</w:t>
            </w:r>
          </w:p>
        </w:tc>
        <w:tc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closed_greedy_cosine</w:t>
            </w:r>
          </w:p>
        </w:tc>
        <w:tc>
          <w:p>
            <w:pPr>
              <w:pStyle w:val="Compact"/>
              <w:jc w:val="right"/>
            </w:pPr>
            <w:r>
              <w:t xml:space="preserve">0.388</w:t>
            </w:r>
          </w:p>
        </w:tc>
        <w:tc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sim_correct_success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sim_correct_minus_baseline_floor</w:t>
            </w:r>
          </w:p>
        </w:tc>
        <w:tc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p>
            <w:pPr>
              <w:pStyle w:val="Compact"/>
              <w:jc w:val="righ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sim_wrong_minus_baseline</w:t>
            </w:r>
          </w:p>
        </w:tc>
        <w:tc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  <m:oMath>
              <m:sSup>
                <m:e>
                  <m:r>
                    <m:t>​</m:t>
                  </m:r>
                </m:e>
                <m:sup>
                  <m:r>
                    <m:t>*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sim_correct_minus_wrong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</w:tr>
    </w:tbl>
    <w:bookmarkEnd w:id="45"/>
    <w:p>
      <w:pPr>
        <w:pStyle w:val="BodyText"/>
      </w:pPr>
      <m:oMath>
        <m:sSup>
          <m:e>
            <m:r>
              <m:t>​</m:t>
            </m:r>
          </m:e>
          <m:sup>
            <m:r>
              <m:t>*</m:t>
            </m:r>
          </m:sup>
        </m:sSup>
      </m:oMath>
      <w:r>
        <w:t xml:space="preserve">Lower-is-better; trivially passes</w:t>
      </w:r>
      <w:r>
        <w:t xml:space="preserve"> </w:t>
      </w:r>
      <w:r>
        <w:t xml:space="preserve">because</w:t>
      </w:r>
      <w:r>
        <w:t xml:space="preserve"> </w:t>
      </w:r>
      <w:r>
        <w:rPr>
          <w:i/>
        </w:rPr>
        <w:t xml:space="preserve">both</w:t>
      </w:r>
      <w:r>
        <w:t xml:space="preserve"> </w:t>
      </w:r>
      <w:r>
        <w:t xml:space="preserve">arms have zero success.</w:t>
      </w:r>
    </w:p>
    <w:p>
      <w:pPr>
        <w:pStyle w:val="Heading2"/>
      </w:pPr>
      <w:bookmarkStart w:id="46" w:name="av-captions-versus-teacher-judge"/>
      <w:r>
        <w:t xml:space="preserve">AV captions versus teacher (judge)</w:t>
      </w:r>
      <w:bookmarkEnd w:id="46"/>
    </w:p>
    <w:p>
      <w:pPr>
        <w:pStyle w:val="FirstParagraph"/>
      </w:pPr>
      <w:r>
        <w:t xml:space="preserve">Table </w:t>
      </w:r>
      <w:hyperlink w:anchor="tab:av-judg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judge pass rates on a 24-row held-out</w:t>
      </w:r>
      <w:r>
        <w:t xml:space="preserve"> </w:t>
      </w:r>
      <w:r>
        <w:t xml:space="preserve">sample, taken verbatim from</w:t>
      </w:r>
      <w:r>
        <w:t xml:space="preserve"> </w:t>
      </w:r>
      <w:r>
        <w:rPr>
          <w:rStyle w:val="VerbatimChar"/>
        </w:rPr>
        <w:t xml:space="preserve">av_metrics.json</w:t>
      </w:r>
      <w:r>
        <w:t xml:space="preserve">. The gap between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and the gold ceiling is the key result: 25 to 50 percentage</w:t>
      </w:r>
      <w:r>
        <w:t xml:space="preserve"> </w:t>
      </w:r>
      <w:r>
        <w:t xml:space="preserve">points on grounding, and 33 to 42 percentage points on anti-template</w:t>
      </w:r>
      <w:r>
        <w:t xml:space="preserve"> </w:t>
      </w:r>
      <w:r>
        <w:t xml:space="preserve">specificity. The gold ceiling itself is 75 to 83%, which sets an</w:t>
      </w:r>
      <w:r>
        <w:t xml:space="preserve"> </w:t>
      </w:r>
      <w:r>
        <w:t xml:space="preserve">upper bound that a competitive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should approach.</w:t>
      </w:r>
    </w:p>
    <w:bookmarkStart w:id="47" w:name="tab:av-judge"/>
    <w:p>
      <w:pPr>
        <w:pStyle w:val="TableCaption"/>
      </w:pPr>
      <w:r>
        <w:t xml:space="preserve">Multimodal judge: gold (teacher) vs. 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captions, pass</w:t>
      </w:r>
      <w:r>
        <w:t xml:space="preserve"> </w:t>
      </w:r>
      <w:r>
        <w:t xml:space="preserve">rates on a 24-row held-out sample per dataset. Numbers from</w:t>
      </w:r>
      <w:r>
        <w:t xml:space="preserve"> </w:t>
      </w:r>
      <w:r>
        <w:rPr>
          <w:rStyle w:val="VerbatimChar"/>
        </w:rPr>
        <w:t xml:space="preserve">data/eval/steerability_v1_vs_v3/av_metrics.json</w:t>
      </w:r>
      <w:r>
        <w:t xml:space="preserve">.</w:t>
      </w:r>
    </w:p>
    <w:tbl>
      <w:tblPr>
        <w:tblStyle w:val="Table"/>
        <w:tblW w:type="pct" w:w="0.0"/>
        <w:tblLook w:firstRow="1"/>
        <w:tblCaption w:val="Multimodal judge: gold (teacher) vs. \mathrm{AV} captions, pass rates on a 24-row held-out sample per dataset. Numbers from data/eval/steerability_v1_vs_v3/av_metrics.js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Held-out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Grounding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Approp.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Template-distinguish.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p>
            <w:pPr>
              <w:pStyle w:val="Compact"/>
              <w:jc w:val="right"/>
            </w:pPr>
            <w:r>
              <w:t xml:space="preserve">0.833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0.333</w:t>
            </w:r>
          </w:p>
        </w:tc>
        <w:tc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0.833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0.083</w:t>
            </w:r>
          </w:p>
        </w:tc>
      </w:tr>
    </w:tbl>
    <w:bookmarkEnd w:id="47"/>
    <w:p>
      <w:pPr>
        <w:pStyle w:val="Heading2"/>
      </w:pPr>
      <w:bookmarkStart w:id="48" w:name="closed-loop-steerability"/>
      <w:r>
        <w:t xml:space="preserve">Closed-loop steerability</w:t>
      </w:r>
      <w:bookmarkEnd w:id="48"/>
    </w:p>
    <w:p>
      <w:pPr>
        <w:pStyle w:val="FirstParagraph"/>
      </w:pPr>
      <w:r>
        <w:t xml:space="preserve">We sweep three steering prompts and two AR 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libero_goal_pilot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libero_4suite_v3</w:t>
      </w:r>
      <w:r>
        <w:t xml:space="preserve">) across three</w:t>
      </w:r>
      <w:r>
        <w:t xml:space="preserve"> </w:t>
      </w:r>
      <w:r>
        <w:t xml:space="preserve">seeds (Table </w:t>
      </w:r>
      <w:hyperlink w:anchor="tab:steer">
        <w:r>
          <w:rPr>
            <w:rStyle w:val="Hyperlink"/>
          </w:rPr>
          <w:t xml:space="preserve">3</w:t>
        </w:r>
      </w:hyperlink>
      <w:r>
        <w:t xml:space="preserve">, distilled from</w:t>
      </w:r>
      <w:r>
        <w:t xml:space="preserve"> </w:t>
      </w:r>
      <w:r>
        <w:rPr>
          <w:rStyle w:val="VerbatimChar"/>
        </w:rPr>
        <w:t xml:space="preserve">data/eval/steerability_v1_vs_v3/metrics.json</w:t>
      </w:r>
      <w:r>
        <w:t xml:space="preserve">). The baseline</w:t>
      </w:r>
      <w:r>
        <w:t xml:space="preserve"> </w:t>
      </w:r>
      <w:r>
        <w:t xml:space="preserve">policy solves the task on every 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success_any_rate</w:t>
      </w:r>
      <m:oMath>
        <m:r>
          <m:t>=</m:t>
        </m:r>
        <m:r>
          <m:t>1.0</m:t>
        </m:r>
      </m:oMath>
      <w:r>
        <w:t xml:space="preserve">). Every steering condition prevents</w:t>
      </w:r>
      <w:r>
        <w:t xml:space="preserve"> </w:t>
      </w:r>
      <w:r>
        <w:t xml:space="preserve">task completion (</w:t>
      </w:r>
      <w:r>
        <w:rPr>
          <w:rStyle w:val="VerbatimChar"/>
        </w:rPr>
        <w:t xml:space="preserve">success_any_rate</w:t>
      </w:r>
      <m:oMath>
        <m:r>
          <m:t>=</m:t>
        </m:r>
        <m:r>
          <m:t>0.0</m:t>
        </m:r>
      </m:oMath>
      <w:r>
        <w:t xml:space="preserve">). Steering therefore</w:t>
      </w:r>
      <w:r>
        <w:t xml:space="preserve"> </w:t>
      </w:r>
      <w:r>
        <w:t xml:space="preserve">has a consistent behavioral effect, but the effect is symmetric: the</w:t>
      </w:r>
      <w:r>
        <w:t xml:space="preserve"> </w:t>
      </w:r>
      <w:r>
        <w:t xml:space="preserve">correct prompt (</w:t>
      </w:r>
      <w:r>
        <w:rPr>
          <w:rStyle w:val="VerbatimChar"/>
        </w:rPr>
        <w:t xml:space="preserve">bowl_plate</w:t>
      </w:r>
      <w:r>
        <w:t xml:space="preserve">) and the contradictory prompts</w:t>
      </w:r>
      <w:r>
        <w:t xml:space="preserve"> </w:t>
      </w:r>
      <w:r>
        <w:t xml:space="preserve">(</w:t>
      </w:r>
      <w:r>
        <w:rPr>
          <w:rStyle w:val="VerbatimChar"/>
        </w:rPr>
        <w:t xml:space="preserve">wine_rack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bowl_stove</w:t>
      </w:r>
      <w:r>
        <w:t xml:space="preserve">) both block the task. This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w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and rules out any semantic claim from this</w:t>
      </w:r>
      <w:r>
        <w:t xml:space="preserve"> </w:t>
      </w:r>
      <w:r>
        <w:t xml:space="preserve">pilot. The per-object displacement and end-effector traces in</w:t>
      </w:r>
      <w:r>
        <w:t xml:space="preserve"> </w:t>
      </w:r>
      <w:r>
        <w:t xml:space="preserve">Figure </w:t>
      </w:r>
      <w:hyperlink w:anchor="fig:displacement">
        <w:r>
          <w:rPr>
            <w:rStyle w:val="Hyperlink"/>
          </w:rPr>
          <w:t xml:space="preserve">[fig:displacement]</w:t>
        </w:r>
      </w:hyperlink>
      <w:r>
        <w:t xml:space="preserve"> </w:t>
      </w:r>
      <w:r>
        <w:t xml:space="preserve">show that all steered conditions collapse</w:t>
      </w:r>
      <w:r>
        <w:t xml:space="preserve"> </w:t>
      </w:r>
      <w:r>
        <w:t xml:space="preserve">the bowl’s displacement to approximately</w:t>
      </w:r>
      <w:r>
        <w:t xml:space="preserve"> </w:t>
      </w:r>
      <m:oMath>
        <m:r>
          <m:t>0.07</m:t>
        </m:r>
      </m:oMath>
      <w:r>
        <w:t xml:space="preserve">m, compared with</w:t>
      </w:r>
      <w:r>
        <w:t xml:space="preserve"> </w:t>
      </w:r>
      <m:oMath>
        <m:r>
          <m:t>0.145</m:t>
        </m:r>
      </m:oMath>
      <w:r>
        <w:t xml:space="preserve">m at baseline. In other words, steering reduces motion</w:t>
      </w:r>
      <w:r>
        <w:t xml:space="preserve"> </w:t>
      </w:r>
      <w:r>
        <w:t xml:space="preserve">uniformly rather than redirecting it toward the prompted object.</w:t>
      </w:r>
    </w:p>
    <w:bookmarkStart w:id="49" w:name="tab:steer"/>
    <w:p>
      <w:pPr>
        <w:pStyle w:val="TableCaption"/>
      </w:pPr>
      <w:r>
        <w:t xml:space="preserve">LIBERO Goal closed-loop steerability on</w:t>
      </w:r>
      <w:r>
        <w:t xml:space="preserve"> </w:t>
      </w:r>
      <w:r>
        <w:rPr>
          <w:rStyle w:val="VerbatimChar"/>
        </w:rPr>
        <w:t xml:space="preserve">put_the_bowl_on_the_plate</w:t>
      </w:r>
      <w:r>
        <w:t xml:space="preserve">, three seeds.</w:t>
      </w:r>
      <w:r>
        <w:t xml:space="preserve"> </w:t>
      </w:r>
      <w:r>
        <w:t xml:space="preserve">“</w:t>
      </w:r>
      <w:r>
        <w:t xml:space="preserve">Target winner</w:t>
      </w:r>
      <w:r>
        <w:t xml:space="preserve"> </w:t>
      </w:r>
      <w:r>
        <w:t xml:space="preserve">rate</w:t>
      </w:r>
      <w:r>
        <w:t xml:space="preserve">”</w:t>
      </w:r>
      <w:r>
        <w:t xml:space="preserve"> </w:t>
      </w:r>
      <w:r>
        <w:t xml:space="preserve">is the fraction of seeds in which the maximum-displaced tracked</w:t>
      </w:r>
      <w:r>
        <w:t xml:space="preserve"> </w:t>
      </w:r>
      <w:r>
        <w:t xml:space="preserve">body was the one named by the steer prompt.</w:t>
      </w:r>
    </w:p>
    <w:tbl>
      <w:tblPr>
        <w:tblStyle w:val="Table"/>
        <w:tblW w:type="pct" w:w="0.0"/>
        <w:tblLook w:firstRow="1"/>
        <w:tblCaption w:val="LIBERO Goal closed-loop steerability on put_the_bowl_on_the_plate, three seeds. “Target winner rate” is the fraction of seeds in which the maximum-displaced tracked body was the one named by the steer prompt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any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Target displacement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Target winner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p>
            <w:pPr>
              <w:pStyle w:val="Compact"/>
              <w:jc w:val="center"/>
            </w:pPr>
            <w:r>
              <w:t xml:space="preserve">0.145 (bowl)</w:t>
            </w:r>
          </w:p>
        </w:tc>
        <w:tc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steer_bowl_plate (v1 AR)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p>
            <w:pPr>
              <w:pStyle w:val="Compact"/>
              <w:jc w:val="center"/>
            </w:pPr>
            <w:r>
              <w:t xml:space="preserve">0.072 (bowl)</w:t>
            </w:r>
          </w:p>
        </w:tc>
        <w:tc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steer_wine_rack (v1 AR)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p>
            <w:pPr>
              <w:pStyle w:val="Compact"/>
              <w:jc w:val="center"/>
            </w:pPr>
            <w:r>
              <w:t xml:space="preserve">0.066 (bottle)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steer_bowl_stove (v1 AR)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p>
            <w:pPr>
              <w:pStyle w:val="Compact"/>
              <w:jc w:val="center"/>
            </w:pPr>
            <w:r>
              <w:t xml:space="preserve">0.077 (bowl)</w:t>
            </w:r>
          </w:p>
        </w:tc>
        <w:tc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steer_bowl_plate (v3 AR)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p>
            <w:pPr>
              <w:pStyle w:val="Compact"/>
              <w:jc w:val="center"/>
            </w:pPr>
            <w:r>
              <w:t xml:space="preserve">0.069 (bowl)</w:t>
            </w:r>
          </w:p>
        </w:tc>
        <w:tc>
          <w:p>
            <w:pPr>
              <w:pStyle w:val="Compact"/>
              <w:jc w:val="center"/>
            </w:pPr>
            <w:r>
              <w:t xml:space="preserve">0.67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steer_wine_rack (v3 AR)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p>
            <w:pPr>
              <w:pStyle w:val="Compact"/>
              <w:jc w:val="center"/>
            </w:pPr>
            <w:r>
              <w:t xml:space="preserve">0.070 (bottle)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steer_bowl_stove (v3 AR)</w:t>
            </w:r>
          </w:p>
        </w:tc>
        <w:tc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p>
            <w:pPr>
              <w:pStyle w:val="Compact"/>
              <w:jc w:val="center"/>
            </w:pPr>
            <w:r>
              <w:t xml:space="preserve">0.072 (bowl)</w:t>
            </w:r>
          </w:p>
        </w:tc>
        <w:tc>
          <w:p>
            <w:pPr>
              <w:pStyle w:val="Compact"/>
              <w:jc w:val="center"/>
            </w:pPr>
            <w:r>
              <w:t xml:space="preserve">1.00</w:t>
            </w:r>
          </w:p>
        </w:tc>
      </w:tr>
    </w:tbl>
    <w:bookmarkEnd w:id="49"/>
    <w:p>
      <w:pPr>
        <w:pStyle w:val="CaptionedFigure"/>
      </w:pPr>
      <w:r>
        <w:drawing>
          <wp:inline>
            <wp:extent cx="5334000" cy="362857"/>
            <wp:effectExtent b="0" l="0" r="0" t="0"/>
            <wp:docPr descr="Per-object displacement." title="" id="1" name="Picture"/>
            <a:graphic>
              <a:graphicData uri="http://schemas.openxmlformats.org/drawingml/2006/picture">
                <pic:pic>
                  <pic:nvPicPr>
                    <pic:cNvPr descr="per_object_displace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Per-object displacement.</w:t>
      </w:r>
    </w:p>
    <w:p>
      <w:pPr>
        <w:pStyle w:val="CaptionedFigure"/>
      </w:pPr>
      <w:r>
        <w:drawing>
          <wp:inline>
            <wp:extent cx="5334000" cy="362857"/>
            <wp:effectExtent b="0" l="0" r="0" t="0"/>
            <wp:docPr descr="Minimum end-effector distance." title="" id="1" name="Picture"/>
            <a:graphic>
              <a:graphicData uri="http://schemas.openxmlformats.org/drawingml/2006/picture">
                <pic:pic>
                  <pic:nvPicPr>
                    <pic:cNvPr descr="per_object_min_ee_dist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Minimum end-effector distance.</w:t>
      </w:r>
    </w:p>
    <w:p>
      <w:pPr>
        <w:pStyle w:val="Heading2"/>
      </w:pPr>
      <w:bookmarkStart w:id="52" w:name="discussion-of-results"/>
      <w:r>
        <w:t xml:space="preserve">Discussion of results</w:t>
      </w:r>
      <w:bookmarkEnd w:id="52"/>
    </w:p>
    <w:p>
      <w:pPr>
        <w:pStyle w:val="FirstParagraph"/>
      </w:pPr>
      <w:r>
        <w:t xml:space="preserve">We summarize three findings.</w:t>
      </w:r>
    </w:p>
    <w:p>
      <w:pPr>
        <w:pStyle w:val="Heading4"/>
      </w:pPr>
      <w:bookmarkStart w:id="53" w:name="X0c0148b6aa2e34285a2060621dfeda028d451c0"/>
      <w:r>
        <w:t xml:space="preserve">(i) Reconstruction passes; behavior does not.</w:t>
      </w:r>
      <w:bookmarkEnd w:id="53"/>
    </w:p>
    <w:p>
      <w:pPr>
        <w:pStyle w:val="FirstParagraph"/>
      </w:pPr>
      <w:r>
        <w:t xml:space="preserve">The retrieval margin and appropriateness rate, considered in</w:t>
      </w:r>
      <w:r>
        <w:t xml:space="preserve"> </w:t>
      </w:r>
      <w:r>
        <w:t xml:space="preserve">isolation, would read as a successful training run. The grounding and</w:t>
      </w:r>
      <w:r>
        <w:t xml:space="preserve"> </w:t>
      </w:r>
      <w:r>
        <w:t xml:space="preserve">anti-template scores from the judge, together with the symmetric</w:t>
      </w:r>
      <w:r>
        <w:t xml:space="preserve"> </w:t>
      </w:r>
      <w:r>
        <w:t xml:space="preserve">LIBERO-Goal failure, contradict this reading. The protocol therefore</w:t>
      </w:r>
      <w:r>
        <w:t xml:space="preserve"> </w:t>
      </w:r>
      <w:r>
        <w:t xml:space="preserve">serves its purpose: reporting reconstruction metrics alone would have</w:t>
      </w:r>
      <w:r>
        <w:t xml:space="preserve"> </w:t>
      </w:r>
      <w:r>
        <w:t xml:space="preserve">led to an overclaim.</w:t>
      </w:r>
    </w:p>
    <w:p>
      <w:pPr>
        <w:pStyle w:val="Heading4"/>
      </w:pPr>
      <w:bookmarkStart w:id="54" w:name="X2025cb76152cb62acad352c0fbeb91a7e568fba"/>
      <w:r>
        <w:t xml:space="preserve">(ii) Shorthand template collapse persists in V3.</w:t>
      </w:r>
      <w:bookmarkEnd w:id="54"/>
    </w:p>
    <w:p>
      <w:pPr>
        <w:pStyle w:val="FirstParagraph"/>
      </w:pPr>
      <w:r>
        <w:t xml:space="preserve">The 8.3% anti-template rate on the 4-suite holdout means that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  <m:r>
          <m:t>​</m:t>
        </m:r>
      </m:oMath>
      <w:r>
        <w:t xml:space="preserve"> </w:t>
      </w:r>
      <w:r>
        <w:t xml:space="preserve">captions are largely indistinguishable from a corpus-mean</w:t>
      </w:r>
      <w:r>
        <w:t xml:space="preserve"> </w:t>
      </w:r>
      <w:r>
        <w:t xml:space="preserve">template. This is the same failure mode reported for the earlier</w:t>
      </w:r>
      <w:r>
        <w:t xml:space="preserve"> </w:t>
      </w:r>
      <w:r>
        <w:rPr>
          <w:rStyle w:val="VerbatimChar"/>
        </w:rPr>
        <w:t xml:space="preserve">droid_100ep_v2_nce</w:t>
      </w:r>
      <w:r>
        <w:t xml:space="preserve"> </w:t>
      </w:r>
      <w:r>
        <w:t xml:space="preserve">run (V2 post-mortem in</w:t>
      </w:r>
      <w:r>
        <w:t xml:space="preserve"> </w:t>
      </w:r>
      <w:r>
        <w:rPr>
          <w:rStyle w:val="VerbatimChar"/>
        </w:rPr>
        <w:t xml:space="preserve">docs/sft_plan/06_v2_postmortem_v3_rerun.md</w:t>
      </w:r>
      <w:r>
        <w:t xml:space="preserve">). The V3</w:t>
      </w:r>
      <w:r>
        <w:t xml:space="preserve"> </w:t>
      </w:r>
      <w:r>
        <w:t xml:space="preserve">mitigations (</w:t>
      </w:r>
      <w:r>
        <w:rPr>
          <w:rStyle w:val="VerbatimChar"/>
        </w:rPr>
        <w:t xml:space="preserve">ar_av_mix_max</w:t>
      </w:r>
      <w:r>
        <w:t xml:space="preserve">, InfoNCE hard negatives, and an</w:t>
      </w:r>
      <w:r>
        <w:t xml:space="preserve"> </w:t>
      </w:r>
      <w:r>
        <w:t xml:space="preserve">episode-level split) narrow the gap but do not close it.</w:t>
      </w:r>
    </w:p>
    <w:p>
      <w:pPr>
        <w:pStyle w:val="Heading4"/>
      </w:pPr>
      <w:bookmarkStart w:id="55" w:name="X20363f420516d369f68adc8a37895f6b55f7472"/>
      <w:r>
        <w:t xml:space="preserve">(iii) Steering changes behavior, but not yet semantically.</w:t>
      </w:r>
      <w:bookmarkEnd w:id="55"/>
    </w:p>
    <w:p>
      <w:pPr>
        <w:pStyle w:val="FirstParagraph"/>
      </w:pPr>
      <w:r>
        <w:t xml:space="preserve">Every steered condition blocks task completion, so the perturbation</w:t>
      </w:r>
      <w:r>
        <w:t xml:space="preserve"> </w:t>
      </w:r>
      <w:r>
        <w:t xml:space="preserve">clearly has effect, but the identity of the prompt does not appear to</w:t>
      </w:r>
      <w:r>
        <w:t xml:space="preserve"> </w:t>
      </w:r>
      <w:r>
        <w:t xml:space="preserve">determine what the policy attends to. We attribute this to two</w:t>
      </w:r>
      <w:r>
        <w:t xml:space="preserve"> </w:t>
      </w:r>
      <w:r>
        <w:t xml:space="preserve">factors: (a) the train-deploy distribution gap for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, which is</w:t>
      </w:r>
      <w:r>
        <w:t xml:space="preserve"> </w:t>
      </w:r>
      <w:r>
        <w:t xml:space="preserve">trained on gold-style bullet captions and deployed on hand-written</w:t>
      </w:r>
      <w:r>
        <w:t xml:space="preserve"> </w:t>
      </w:r>
      <w:r>
        <w:t xml:space="preserve">ones; and (b) the</w:t>
      </w:r>
      <w:r>
        <w:t xml:space="preserve"> </w:t>
      </w:r>
      <w:r>
        <w:rPr>
          <w:rStyle w:val="VerbatimChar"/>
        </w:rPr>
        <w:t xml:space="preserve">image_patch_all</w:t>
      </w:r>
      <w:r>
        <w:t xml:space="preserve"> </w:t>
      </w:r>
      <w:r>
        <w:t xml:space="preserve">placement at</w:t>
      </w:r>
      <w:r>
        <w:t xml:space="preserve"> </w:t>
      </w:r>
      <w:r>
        <w:rPr>
          <w:rStyle w:val="VerbatimChar"/>
        </w:rPr>
        <w:t xml:space="preserve">blend</w:t>
      </w:r>
      <m:oMath>
        <m:r>
          <m:t>=</m:t>
        </m:r>
        <m:r>
          <m:t>​</m:t>
        </m:r>
        <m:r>
          <m:t>1.0</m:t>
        </m:r>
      </m:oMath>
      <w:r>
        <w:t xml:space="preserve">, which is a coarse intervention, consistent</w:t>
      </w:r>
      <w:r>
        <w:t xml:space="preserve"> </w:t>
      </w:r>
      <w:r>
        <w:t xml:space="preserve">with the open-loop probe in</w:t>
      </w:r>
      <w:r>
        <w:t xml:space="preserve"> </w:t>
      </w:r>
      <w:r>
        <w:rPr>
          <w:rStyle w:val="VerbatimChar"/>
        </w:rPr>
        <w:t xml:space="preserve">scripts/eval/nla_steer_quant_probe.py</w:t>
      </w:r>
      <w:r>
        <w:t xml:space="preserve">.</w:t>
      </w:r>
    </w:p>
    <w:p>
      <w:pPr>
        <w:pStyle w:val="Heading1"/>
      </w:pPr>
      <w:bookmarkStart w:id="56" w:name="sec:limitations"/>
      <w:r>
        <w:t xml:space="preserve">Limitations</w:t>
      </w:r>
      <w:bookmarkEnd w:id="56"/>
    </w:p>
    <w:p>
      <w:pPr>
        <w:numPr>
          <w:ilvl w:val="0"/>
          <w:numId w:val="1003"/>
        </w:numPr>
      </w:pPr>
      <w:r>
        <w:rPr>
          <w:b/>
        </w:rPr>
        <w:t xml:space="preserve">Single task, small sample.</w:t>
      </w:r>
      <w:r>
        <w:t xml:space="preserve"> </w:t>
      </w:r>
      <w:r>
        <w:t xml:space="preserve">The closed-loop simulation</w:t>
      </w:r>
      <w:r>
        <w:t xml:space="preserve"> </w:t>
      </w:r>
      <w:r>
        <w:t xml:space="preserve">numbers above cover three seeds on one LIBERO Goal task. We treat</w:t>
      </w:r>
      <w:r>
        <w:t xml:space="preserve"> </w:t>
      </w:r>
      <w:r>
        <w:t xml:space="preserve">them as a feasibility study rather than a benchmark. A multi-task</w:t>
      </w:r>
      <w:r>
        <w:t xml:space="preserve"> </w:t>
      </w:r>
      <w:r>
        <w:t xml:space="preserve">LIBERO sweep with per-prompt affordance scoring would be required</w:t>
      </w:r>
      <w:r>
        <w:t xml:space="preserve"> </w:t>
      </w:r>
      <w:r>
        <w:t xml:space="preserve">before any quantitative claim about semantic steering.</w:t>
      </w:r>
    </w:p>
    <w:p>
      <w:pPr>
        <w:numPr>
          <w:ilvl w:val="0"/>
          <w:numId w:val="1003"/>
        </w:numPr>
      </w:pPr>
      <w:r>
        <w:rPr>
          <w:b/>
        </w:rPr>
        <w:t xml:space="preserve">Teacher and</w:t>
      </w:r>
      <w:r>
        <w:rPr>
          <w:b/>
        </w:rPr>
        <w:t xml:space="preserve"> </w:t>
      </w:r>
      <m:oMath>
        <m:r>
          <m:rPr>
            <m:sty m:val="b"/>
          </m:rPr>
          <m:t>h</m:t>
        </m:r>
      </m:oMath>
      <w:r>
        <w:rPr>
          <w:b/>
        </w:rPr>
        <w:t xml:space="preserve"> </w:t>
      </w:r>
      <w:r>
        <w:rPr>
          <w:b/>
        </w:rPr>
        <w:t xml:space="preserve">confound.</w:t>
      </w:r>
      <w:r>
        <w:t xml:space="preserve"> </w:t>
      </w:r>
      <w:r>
        <w:t xml:space="preserve">The multimodal teacher</w:t>
      </w:r>
      <w:r>
        <w:t xml:space="preserve"> </w:t>
      </w:r>
      <w:r>
        <w:t xml:space="preserve">sees the original frame and may describe scene attributes that are</w:t>
      </w:r>
      <w:r>
        <w:t xml:space="preserve"> </w:t>
      </w:r>
      <w:r>
        <w:t xml:space="preserve">only weakly present in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. The SFT loss therefore does not</w:t>
      </w:r>
      <w:r>
        <w:t xml:space="preserve"> </w:t>
      </w:r>
      <w:r>
        <w:t xml:space="preserve">correspond exactly to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encodes</w:t>
      </w:r>
      <w:r>
        <w:t xml:space="preserve">”</w:t>
      </w:r>
      <w:r>
        <w:t xml:space="preserve">. This is</w:t>
      </w:r>
      <w:r>
        <w:t xml:space="preserve"> </w:t>
      </w:r>
      <w:r>
        <w:t xml:space="preserve">inherited from the NLA recipe and motivates the judge’s grounding</w:t>
      </w:r>
      <w:r>
        <w:t xml:space="preserve"> </w:t>
      </w:r>
      <w:r>
        <w:t xml:space="preserve">axis.</w:t>
      </w:r>
    </w:p>
    <w:p>
      <w:pPr>
        <w:numPr>
          <w:ilvl w:val="0"/>
          <w:numId w:val="1003"/>
        </w:numPr>
      </w:pPr>
      <w:r>
        <w:rPr>
          <w:b/>
        </w:rPr>
        <w:t xml:space="preserve">AR train-deploy gap.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 </w:t>
      </w:r>
      <w:r>
        <w:t xml:space="preserve">is trained on gold-style</w:t>
      </w:r>
      <w:r>
        <w:t xml:space="preserve"> </w:t>
      </w:r>
      <w:r>
        <w:t xml:space="preserve">bullet captions, whereas user-written steering prompts are</w:t>
      </w:r>
      <w:r>
        <w:t xml:space="preserve"> </w:t>
      </w:r>
      <w:r>
        <w:t xml:space="preserve">out-of-distribution. The</w:t>
      </w:r>
      <w:r>
        <w:t xml:space="preserve"> </w:t>
      </w:r>
      <w:r>
        <w:rPr>
          <w:rStyle w:val="VerbatimChar"/>
        </w:rPr>
        <w:t xml:space="preserve">ar_av_mix_max</w:t>
      </w:r>
      <w:r>
        <w:t xml:space="preserve"> </w:t>
      </w:r>
      <w:r>
        <w:t xml:space="preserve">schedule reduces</w:t>
      </w:r>
      <w:r>
        <w:t xml:space="preserve"> </w:t>
      </w:r>
      <w:r>
        <w:t xml:space="preserve">but does not eliminate this gap.</w:t>
      </w:r>
    </w:p>
    <w:p>
      <w:pPr>
        <w:numPr>
          <w:ilvl w:val="0"/>
          <w:numId w:val="1003"/>
        </w:numPr>
      </w:pPr>
      <w:r>
        <w:rPr>
          <w:b/>
        </w:rPr>
        <w:t xml:space="preserve">Single backbone, single layer.</w:t>
      </w:r>
      <w:r>
        <w:t xml:space="preserve"> </w:t>
      </w:r>
      <w:r>
        <w:t xml:space="preserve">Activations are</w:t>
      </w:r>
      <w:r>
        <w:t xml:space="preserve"> </w:t>
      </w:r>
      <w:r>
        <w:t xml:space="preserve">extracted at layer 16 (</w:t>
      </w:r>
      <w:r>
        <w:rPr>
          <w:rStyle w:val="VerbatimChar"/>
        </w:rPr>
        <w:t xml:space="preserve">SELECT_LAYER</w:t>
      </w:r>
      <w:r>
        <w:t xml:space="preserve">) before the post-VL</w:t>
      </w:r>
      <w:r>
        <w:t xml:space="preserve"> </w:t>
      </w:r>
      <w:r>
        <w:t xml:space="preserve">LayerNorm. Other choices (</w:t>
      </w:r>
      <w:r>
        <w:rPr>
          <w:rStyle w:val="VerbatimChar"/>
        </w:rPr>
        <w:t xml:space="preserve">vl_embeds</w:t>
      </w:r>
      <w:r>
        <w:t xml:space="preserve">, DiT mid-block) are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src/nla/layer_spec.py</w:t>
      </w:r>
      <w:r>
        <w:t xml:space="preserve"> </w:t>
      </w:r>
      <w:r>
        <w:t xml:space="preserve">but are not ablated</w:t>
      </w:r>
      <w:r>
        <w:t xml:space="preserve"> </w:t>
      </w:r>
      <w:r>
        <w:t xml:space="preserve">here.</w:t>
      </w:r>
    </w:p>
    <w:p>
      <w:pPr>
        <w:numPr>
          <w:ilvl w:val="0"/>
          <w:numId w:val="1003"/>
        </w:numPr>
      </w:pPr>
      <w:r>
        <w:rPr>
          <w:b/>
        </w:rPr>
        <w:t xml:space="preserve">Judge as oracle.</w:t>
      </w:r>
      <w:r>
        <w:t xml:space="preserve"> </w:t>
      </w:r>
      <w:r>
        <w:t xml:space="preserve">The grounding judge is itself a</w:t>
      </w:r>
      <w:r>
        <w:t xml:space="preserve"> </w:t>
      </w:r>
      <w:r>
        <w:t xml:space="preserve">large multimodal model and may be miscalibrated. We partially</w:t>
      </w:r>
      <w:r>
        <w:t xml:space="preserve"> </w:t>
      </w:r>
      <w:r>
        <w:t xml:space="preserve">address this by pairing every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 </w:t>
      </w:r>
      <w:r>
        <w:t xml:space="preserve">score with a gold score on</w:t>
      </w:r>
      <w:r>
        <w:t xml:space="preserve"> </w:t>
      </w:r>
      <w:r>
        <w:t xml:space="preserve">identical frames.</w:t>
      </w:r>
    </w:p>
    <w:p>
      <w:pPr>
        <w:pStyle w:val="Heading1"/>
      </w:pPr>
      <w:bookmarkStart w:id="57" w:name="sec:discussion"/>
      <w:r>
        <w:t xml:space="preserve">Discussion and outlook</w:t>
      </w:r>
      <w:bookmarkEnd w:id="57"/>
    </w:p>
    <w:p>
      <w:pPr>
        <w:pStyle w:val="FirstParagraph"/>
      </w:pPr>
      <w:r>
        <w:rPr>
          <w:rStyle w:val="VerbatimChar"/>
        </w:rPr>
        <w:t xml:space="preserve">nla-groot</w:t>
      </w:r>
      <w:r>
        <w:t xml:space="preserve"> </w:t>
      </w:r>
      <w:r>
        <w:t xml:space="preserve">shows that the NLA recipe is implementable on a</w:t>
      </w:r>
      <w:r>
        <w:t xml:space="preserve"> </w:t>
      </w:r>
      <w:r>
        <w:t xml:space="preserve">production VLA backbone, and that the resulting checkpoint can be</w:t>
      </w:r>
      <w:r>
        <w:t xml:space="preserve"> </w:t>
      </w:r>
      <w:r>
        <w:t xml:space="preserve">placed in the loop of a public closed-loop simulator. The principal</w:t>
      </w:r>
      <w:r>
        <w:t xml:space="preserve"> </w:t>
      </w:r>
      <w:r>
        <w:t xml:space="preserve">contribution of this paper is the evaluation protocol rather than any</w:t>
      </w:r>
      <w:r>
        <w:t xml:space="preserve"> </w:t>
      </w:r>
      <w:r>
        <w:t xml:space="preserve">single result. A multi-axis scorecard with pre-registered thresholds</w:t>
      </w:r>
      <w:r>
        <w:t xml:space="preserve"> </w:t>
      </w:r>
      <w:r>
        <w:t xml:space="preserve">and a behavioral arm distinguishes apparently successful runs from</w:t>
      </w:r>
      <w:r>
        <w:t xml:space="preserve"> </w:t>
      </w:r>
      <w:r>
        <w:t xml:space="preserve">genuinely successful ones.</w:t>
      </w:r>
    </w:p>
    <w:p>
      <w:pPr>
        <w:pStyle w:val="BodyText"/>
      </w:pPr>
      <w:r>
        <w:t xml:space="preserve">A natural next step is the GRPO phase against the AR-as-reward signal,</w:t>
      </w:r>
      <w:r>
        <w:t xml:space="preserve"> </w:t>
      </w:r>
      <w:r>
        <w:t xml:space="preserve">for which the supporting code is in 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scripts/training/run_grpo.py</w:t>
      </w:r>
      <w:r>
        <w:t xml:space="preserve">) but no results are reported</w:t>
      </w:r>
      <w:r>
        <w:t xml:space="preserve"> </w:t>
      </w:r>
      <w:r>
        <w:t xml:space="preserve">here. GRPO with a judge-blended reward should directly address</w:t>
      </w:r>
      <w:r>
        <w:t xml:space="preserve"> </w:t>
      </w:r>
      <w:r>
        <w:t xml:space="preserve">template collapse, since judge rewards penalize generic captions in a</w:t>
      </w:r>
      <w:r>
        <w:t xml:space="preserve"> </w:t>
      </w:r>
      <w:r>
        <w:t xml:space="preserve">way that the supervised cross-entropy objective does not.</w:t>
      </w:r>
    </w:p>
    <w:p>
      <w:pPr>
        <w:pStyle w:val="Heading1"/>
      </w:pPr>
      <w:bookmarkStart w:id="58" w:name="reproducibility"/>
      <w:r>
        <w:t xml:space="preserve">Reproducibility</w:t>
      </w:r>
      <w:bookmarkEnd w:id="58"/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https://github.com/&lt;anonymized&gt;/nla-groot</w:t>
      </w:r>
      <w:r>
        <w:t xml:space="preserve"> </w:t>
      </w:r>
      <w:r>
        <w:t xml:space="preserve">(commit pinned</w:t>
      </w:r>
      <w:r>
        <w:t xml:space="preserve"> </w:t>
      </w:r>
      <w:r>
        <w:t xml:space="preserve">at submission). Pinned environment, full hyperparameters and canonical</w:t>
      </w:r>
      <w:r>
        <w:t xml:space="preserve"> </w:t>
      </w:r>
      <w:r>
        <w:t xml:space="preserve">commands appear in App. </w:t>
      </w:r>
      <w:hyperlink w:anchor="app:repro">
        <w:r>
          <w:rPr>
            <w:rStyle w:val="Hyperlink"/>
          </w:rPr>
          <w:t xml:space="preserve">8</w:t>
        </w:r>
      </w:hyperlink>
      <w:r>
        <w:t xml:space="preserve">. Seeds: SFT and steerability</w:t>
      </w:r>
      <w:r>
        <w:t xml:space="preserve"> </w:t>
      </w:r>
      <w:r>
        <w:t xml:space="preserve">rollouts both default to</w:t>
      </w:r>
      <w:r>
        <w:t xml:space="preserve"> </w:t>
      </w:r>
      <w:r>
        <w:rPr>
          <w:rStyle w:val="VerbatimChar"/>
        </w:rPr>
        <w:t xml:space="preserve">seed=0</w:t>
      </w:r>
      <w:r>
        <w:t xml:space="preserve">; the closed-loop sim numbers</w:t>
      </w:r>
      <w:r>
        <w:t xml:space="preserve"> </w:t>
      </w:r>
      <w:r>
        <w:t xml:space="preserve">reported here use seeds</w:t>
      </w:r>
      <w:r>
        <w:t xml:space="preserve"> </w:t>
      </w:r>
      <m:oMath>
        <m:r>
          <m:t>{</m:t>
        </m:r>
        <m:r>
          <m:t>0</m:t>
        </m:r>
        <m:r>
          <m:t>,</m:t>
        </m:r>
        <m:r>
          <m:t>1</m:t>
        </m:r>
        <m:r>
          <m:t>,</m:t>
        </m:r>
        <m:r>
          <m:t>2</m:t>
        </m:r>
        <m:r>
          <m:t>}</m:t>
        </m:r>
      </m:oMath>
      <w:r>
        <w:t xml:space="preserve">.</w:t>
      </w:r>
    </w:p>
    <w:p>
      <w:pPr>
        <w:pStyle w:val="Heading1"/>
      </w:pPr>
      <w:bookmarkStart w:id="59" w:name="app:repro"/>
      <w:r>
        <w:t xml:space="preserve">Reproducibility appendix</w:t>
      </w:r>
      <w:bookmarkEnd w:id="59"/>
    </w:p>
    <w:p>
      <w:pPr>
        <w:pStyle w:val="Heading4"/>
      </w:pPr>
      <w:bookmarkStart w:id="60" w:name="hardware."/>
      <w:r>
        <w:t xml:space="preserve">Hardware.</w:t>
      </w:r>
      <w:bookmarkEnd w:id="60"/>
    </w:p>
    <w:p>
      <w:pPr>
        <w:pStyle w:val="FirstParagraph"/>
      </w:pPr>
      <w:r>
        <w:t xml:space="preserve">A single NVIDIA H100 (80GB) is sufficient for</w:t>
      </w:r>
      <w:r>
        <w:t xml:space="preserve"> </w:t>
      </w:r>
      <w:r>
        <w:t xml:space="preserve">joint SFT at</w:t>
      </w:r>
      <w:r>
        <w:t xml:space="preserve"> </w:t>
      </w:r>
      <w:r>
        <w:rPr>
          <w:rStyle w:val="VerbatimChar"/>
        </w:rPr>
        <w:t xml:space="preserve">batch_size=4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grad_accum_steps=1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gradient_checkpointing=True</w:t>
      </w:r>
      <w:r>
        <w:t xml:space="preserve">. LIBERO sim is CPU-rendered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MUJOCO_GL=osmesa</w:t>
      </w:r>
      <w:r>
        <w:t xml:space="preserve">).</w:t>
      </w:r>
    </w:p>
    <w:p>
      <w:pPr>
        <w:pStyle w:val="Heading4"/>
      </w:pPr>
      <w:bookmarkStart w:id="61" w:name="software."/>
      <w:r>
        <w:t xml:space="preserve">Software.</w:t>
      </w:r>
      <w:bookmarkEnd w:id="61"/>
    </w:p>
    <w:p>
      <w:pPr>
        <w:pStyle w:val="FirstParagraph"/>
      </w:pPr>
      <w:r>
        <w:t xml:space="preserve">The pinned package set used for the reported</w:t>
      </w:r>
      <w:r>
        <w:t xml:space="preserve"> </w:t>
      </w:r>
      <w:r>
        <w:t xml:space="preserve">runs is in</w:t>
      </w:r>
      <w:r>
        <w:t xml:space="preserve"> </w:t>
      </w:r>
      <w:r>
        <w:rPr>
          <w:rStyle w:val="VerbatimChar"/>
        </w:rPr>
        <w:t xml:space="preserve">paper/repro/requirements.txt</w:t>
      </w:r>
      <w:r>
        <w:t xml:space="preserve">. Notable versions:</w:t>
      </w:r>
      <w:r>
        <w:t xml:space="preserve"> </w:t>
      </w:r>
      <w:r>
        <w:rPr>
          <w:rStyle w:val="VerbatimChar"/>
        </w:rPr>
        <w:t xml:space="preserve">torch==2.7.1+cu128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transformers==4.57.3</w:t>
      </w:r>
      <w:r>
        <w:t xml:space="preserve">,</w:t>
      </w:r>
      <w:r>
        <w:t xml:space="preserve"> </w:t>
      </w:r>
      <w:r>
        <w:rPr>
          <w:rStyle w:val="VerbatimChar"/>
        </w:rPr>
        <w:t xml:space="preserve">peft==0.17.1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accelerate==1.13.0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datasets==3.6.0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deepspeed==0.17.6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safetensors==0.7.0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numpy==1.26.4</w:t>
      </w:r>
      <w:r>
        <w:t xml:space="preserve">, Python 3.10.12.</w:t>
      </w:r>
    </w:p>
    <w:p>
      <w:pPr>
        <w:pStyle w:val="Heading4"/>
      </w:pPr>
      <w:bookmarkStart w:id="62" w:name="checkpoint-identifiers."/>
      <w:r>
        <w:t xml:space="preserve">Checkpoint identifiers.</w:t>
      </w:r>
      <w:bookmarkEnd w:id="62"/>
    </w:p>
    <w:p>
      <w:pPr>
        <w:pStyle w:val="FirstParagraph"/>
      </w:pPr>
      <w:r>
        <w:t xml:space="preserve">Backbone:</w:t>
      </w:r>
      <w:r>
        <w:t xml:space="preserve"> </w:t>
      </w:r>
      <w:r>
        <w:rPr>
          <w:rStyle w:val="VerbatimChar"/>
        </w:rPr>
        <w:t xml:space="preserve">nvidia/GR00T-N1.7-3B</w:t>
      </w:r>
      <w:r>
        <w:t xml:space="preserve"> </w:t>
      </w:r>
      <w:r>
        <w:t xml:space="preserve">(canonical; we extract from the</w:t>
      </w:r>
      <w:r>
        <w:t xml:space="preserve"> </w:t>
      </w:r>
      <w:r>
        <w:t xml:space="preserve">LIBERO-finetuned variants</w:t>
      </w:r>
      <w:r>
        <w:t xml:space="preserve"> </w:t>
      </w:r>
      <w:r>
        <w:rPr>
          <w:rStyle w:val="VerbatimChar"/>
        </w:rPr>
        <w:t xml:space="preserve">nvidia/GR00T-N1.7-LIBERO/libero_{suite}</w:t>
      </w:r>
      <w:r>
        <w:t xml:space="preserve">).</w:t>
      </w:r>
      <w:r>
        <w:t xml:space="preserve"> </w:t>
      </w:r>
      <w:r>
        <w:t xml:space="preserve">Base LM for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V</m:t>
        </m:r>
      </m:oMath>
      <w:r>
        <w:t xml:space="preserve">/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Qwen/Qwen3-4B-Instruct-2507</w:t>
      </w:r>
      <w:r>
        <w:t xml:space="preserve">.</w:t>
      </w:r>
    </w:p>
    <w:p>
      <w:pPr>
        <w:pStyle w:val="Heading4"/>
      </w:pPr>
      <w:bookmarkStart w:id="63" w:name="canonical-commands."/>
      <w:r>
        <w:t xml:space="preserve">Canonical commands.</w:t>
      </w:r>
      <w:bookmarkEnd w:id="63"/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paper/repro/canonical_commands.sh</w:t>
      </w:r>
      <w:r>
        <w:t xml:space="preserve"> </w:t>
      </w:r>
      <w:r>
        <w:t xml:space="preserve">for the SFT, GRPO,</w:t>
      </w:r>
      <w:r>
        <w:t xml:space="preserve"> </w:t>
      </w:r>
      <w:r>
        <w:t xml:space="preserve">extraction, scorecard, and steerability invocations used in this</w:t>
      </w:r>
      <w:r>
        <w:t xml:space="preserve"> </w:t>
      </w:r>
      <w:r>
        <w:t xml:space="preserve">paper.</w:t>
      </w:r>
    </w:p>
    <w:p>
      <w:pPr>
        <w:pStyle w:val="Heading4"/>
      </w:pPr>
      <w:bookmarkStart w:id="64" w:name="hyperparameters."/>
      <w:r>
        <w:t xml:space="preserve">Hyperparameters.</w:t>
      </w:r>
      <w:bookmarkEnd w:id="64"/>
    </w:p>
    <w:p>
      <w:pPr>
        <w:pStyle w:val="FirstParagraph"/>
      </w:pPr>
      <w:r>
        <w:t xml:space="preserve">The full SFT config snapshot is at</w:t>
      </w:r>
      <w:r>
        <w:t xml:space="preserve"> </w:t>
      </w:r>
      <w:r>
        <w:rPr>
          <w:rStyle w:val="VerbatimChar"/>
        </w:rPr>
        <w:t xml:space="preserve">data/sft/libero_4suite_v3/config.json</w:t>
      </w:r>
      <w:r>
        <w:t xml:space="preserve">; we reproduce its</w:t>
      </w:r>
      <w:r>
        <w:t xml:space="preserve"> </w:t>
      </w:r>
      <w:r>
        <w:t xml:space="preserve">non-default entries in Table </w:t>
      </w:r>
      <w:hyperlink w:anchor="tab:hp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65" w:name="tab:hp"/>
    <w:p>
      <w:pPr>
        <w:pStyle w:val="TableCaption"/>
      </w:pPr>
      <w:r>
        <w:t xml:space="preserve">Non-default SFT hyperparameters for</w:t>
      </w:r>
      <w:r>
        <w:t xml:space="preserve"> </w:t>
      </w:r>
      <w:r>
        <w:rPr>
          <w:rStyle w:val="VerbatimChar"/>
        </w:rPr>
        <w:t xml:space="preserve">libero_4suite_v3</w:t>
      </w:r>
      <w:r>
        <w:t xml:space="preserve">.</w:t>
      </w:r>
    </w:p>
    <w:tbl>
      <w:tblPr>
        <w:tblStyle w:val="Table"/>
        <w:tblW w:type="pct" w:w="0.0"/>
        <w:tblLook w:firstRow="1"/>
        <w:tblCaption w:val="Non-default SFT hyperparameters for libero_4suite_v3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p>
            <w:pPr>
              <w:pStyle w:val="Compact"/>
              <w:jc w:val="left"/>
            </w:pPr>
            <w:r>
              <w:t xml:space="preserve">203.977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batch_size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grad_accum_steps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warmup_steps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total_steps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  <w:r>
              <w:t xml:space="preserve">,</w:t>
            </w:r>
            <w:r>
              <w:t xml:space="preserve">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av_weight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ar_weight</w:t>
            </w:r>
          </w:p>
        </w:tc>
        <w:tc>
          <w:p>
            <w:pPr>
              <w:pStyle w:val="Compact"/>
              <w:jc w:val="left"/>
            </w:pPr>
            <w:r>
              <w:t xml:space="preserve">1.0 / 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ar_contrastive_weight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ar_nce_hard_negatives_per_anchor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nce_temperature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ar_av_mix_max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ar_av_mix_warmup_frac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gradient_checkpointing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eval_closed_loop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closed_loop_temperatures</w:t>
            </w:r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r>
                <m:t>0.0</m:t>
              </m:r>
              <m:r>
                <m:t>,</m:t>
              </m:r>
              <m:r>
                <m:t>0.7</m:t>
              </m:r>
              <m:r>
                <m:t>}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balance_position_mix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split_by</w:t>
            </w:r>
          </w:p>
        </w:tc>
        <w:tc>
          <w:p>
            <w:pPr>
              <w:pStyle w:val="Compact"/>
              <w:jc w:val="left"/>
            </w:pPr>
            <w:r>
              <w:t xml:space="preserve">episode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held_out_fraction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bookmarkEnd w:id="65"/>
    <w:p>
      <w:pPr>
        <w:pStyle w:val="Heading4"/>
      </w:pPr>
      <w:bookmarkStart w:id="66" w:name="scorecard-schema."/>
      <w:r>
        <w:t xml:space="preserve">Scorecard schema.</w:t>
      </w:r>
      <w:bookmarkEnd w:id="66"/>
    </w:p>
    <w:p>
      <w:pPr>
        <w:pStyle w:val="FirstParagraph"/>
      </w:pPr>
      <w:r>
        <w:t xml:space="preserve">Per-metric thresholds and JSON sources</w:t>
      </w:r>
      <w:r>
        <w:t xml:space="preserve"> </w:t>
      </w:r>
      <w:r>
        <w:t xml:space="preserve">are defined in</w:t>
      </w:r>
      <w:r>
        <w:t xml:space="preserve"> </w:t>
      </w:r>
      <w:r>
        <w:rPr>
          <w:rStyle w:val="VerbatimChar"/>
        </w:rPr>
        <w:t xml:space="preserve">scripts/eval/build_v3_scorecard.py</w:t>
      </w:r>
      <w:r>
        <w:t xml:space="preserve">; the</w:t>
      </w:r>
      <w:r>
        <w:t xml:space="preserve"> </w:t>
      </w:r>
      <w:r>
        <w:t xml:space="preserve">machine-readable scorecard for this paper is</w:t>
      </w:r>
      <w:r>
        <w:t xml:space="preserve"> </w:t>
      </w:r>
      <w:r>
        <w:rPr>
          <w:rStyle w:val="VerbatimChar"/>
        </w:rPr>
        <w:t xml:space="preserve">data/sft/libero_4suite_v3/v3_scorecard.json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1" Target="media/rId5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Natural Language Autoencoders Read and Steer Vision-Language-Action Policy Backbones</dc:title>
  <dc:creator>Anonymous Author(s) Affiliation email@institution.edu</dc:creator>
  <cp:keywords/>
  <dcterms:created xsi:type="dcterms:W3CDTF">2026-05-17T16:14:33Z</dcterms:created>
  <dcterms:modified xsi:type="dcterms:W3CDTF">2026-05-17T16:14:33Z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/>
  </property>
</Properties>
</file>