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wids99tkw8wu" w:id="0"/>
      <w:bookmarkEnd w:id="0"/>
      <w:r w:rsidDel="00000000" w:rsidR="00000000" w:rsidRPr="00000000">
        <w:rPr>
          <w:b w:val="1"/>
          <w:rtl w:val="0"/>
        </w:rPr>
        <w:t xml:space="preserve">CloudSync Pro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Internal Strategy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 Management Team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 2024 Strategic Planning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CloudSync Pro addresses the critical challenge of fragmented data management for growing SaaS companies. Our platform provides unified data synchronization across multiple cloud services, reducing operational overhead by 60% while improving data consistency and team collaboration.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Target Customer Segments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Primary Segment: Mid-Market SaaS Companies (50-500 employees)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Profile: B2B SaaS companies experiencing rapid growth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Pain Points: Data silos, manual sync processes, compliance challenges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Budget: $10K-$50K annually for data management tools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Decision Makers: VP of Operations, CTO, Head of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Secondary Segment: Digital Agencies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Profile: Agencies managing multiple client data sources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Pain Points: Client data fragmentation, reporting inefficiencies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Budget: $5K-$20K annually per major client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Decision Makers: Operations Director, Account Directors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Core Value Propositions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Unified Data Ecosystem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Problem: Teams waste 15+ hours weekly managing data across Salesforce, HubSpot, Slack, and Google Workspace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Solution: Single dashboard providing real-time sync and unified view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Value: 75% reduction in data management time, improved decision-making speed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Automated Compliance &amp; Security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Problem: Manual compliance processes create risk and consume resources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Solution: Automated GDPR, SOC2, and HIPAA compliance workflows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Value: 90% reduction in compliance preparation time, reduced audit costs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Scalable Integration Architecture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Problem: Custom integrations break during rapid growth phases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Solution: Pre-built connectors with auto-scaling capabilities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Value: Seamless growth without technical debt, 50% faster time-to-market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Competitive Differentiation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vs. Zapier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Their Strength: Broad app ecosystem, ease of use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Our Advantage: Enterprise-grade security, real-time sync, better data governance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Positioning: "Beyond simple automation - enterprise data orchestration"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vs. Segment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Their Strength: Customer data focus, analytics integration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Our Advantage: Multi-domain data sync, cost-effective pricing, faster implementation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Positioning: "Complete data sync solution, not just customer data"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vs. In-House Development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Their Approach: Custom-built integrations and sync tools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Our Advantage: 80% faster deployment, proven reliability, ongoing maintenance included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Positioning: "Focus on your core product, not data plumbing"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Key Messaging Framework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VPs of Operations: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"Transform your data chaos into competitive advantage. CloudSync Pro eliminates the operational overhead of managing multiple data sources, giving your team back 15+ hours weekly to focus on strategic initiatives."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CTOs: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"Enterprise-grade data synchronization without the enterprise complexity. Our platform scales with your growth while maintaining security standards that satisfy your biggest enterprise customers."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Heads of Data: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"Finally, a single source of truth across all your tools. CloudSync Pro ensures data consistency and governance without slowing down your team's productivity."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Success Metrics &amp; Validation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Customer Success Indicators: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 Time-to-value: 2 weeks vs. 3-6 months for alternatives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Customer satisfaction: 4.7/5 NPS score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Retention rate: 94% annual retention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Expansion revenue: 150% net revenue retention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Market Validation: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25 pilot customers with 100% renewal rate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$1.2M ARR achieved within 18 months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3 enterprise customers ($50K+ ACV) signed in Q1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Implementation Roadmap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Phase 1: Market Validation (Months 1-3)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Expand pilot program to 50 customers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Refine messaging based on customer feedback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Develop case studies and ROI calculators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Phase 2: Scale Preparation (Months 4-6)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Launch self-service onboarding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Develop partner integration program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Scale customer success operations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Phase 3: Market Expansion (Months 7-12)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Enter adjacent markets (e-commerce, fintech)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Launch enterprise tier with advanced features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Develop channel partner program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Risk Assessment &amp; Mitigation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Market Risks: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Risk: Large incumbents (Microsoft, Google) enter space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Mitigation: Focus on specialized use cases, build defensible IP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Product Risks: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Risk: Technical complexity leads to reliability issues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 Mitigation: Invest in robust monitoring, gradual feature rollout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Competitive Risks: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 Risk: Price wars with venture-funded competitors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 Mitigation: Focus on value delivery, build switching costs through integrations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