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Standard Operating Procedure (SOP) – Business Continuity Management (BCM)</w:t>
      </w:r>
      <w:bookmarkStart w:id="fpbknwh18qof" w:name="_Tocfz4mstefo20j"/>
      <w:bookmarkEnd w:id="fpbknwh18qof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1. Purpose</w:t>
      </w:r>
      <w:bookmarkStart w:id="n7ca4dum26gz" w:name="_Tocuq67348w5jlu"/>
      <w:bookmarkEnd w:id="n7ca4dum26g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purpose of this SOP is to establish a structured approach to maintain business operations during disruptions, minimize operational risks, safeguard employees, protect client interests, and ensure regulatory compliance.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2. Scope</w:t>
      </w:r>
      <w:bookmarkStart w:id="8v81b6wiy41w" w:name="_Tocrlhd6poye3ra"/>
      <w:bookmarkEnd w:id="8v81b6wiy41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applies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56453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business-critical functions of Emerald Global Advisory Private Limited, including: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Client advisory operations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Investment research and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 and regulatory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and data systems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Finance and accounting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54122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Human resources and administration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56453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employees, contractors, and third-party service providers.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56453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physical offices, remote operations, and digital platforms.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3. Definitions</w:t>
      </w:r>
      <w:bookmarkStart w:id="77fo803mbxzk" w:name="_Tocpk07vxp8xg68"/>
      <w:bookmarkEnd w:id="77fo803mbxz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Business Continuity Management (BCM):</w:t>
      </w:r>
      <w:r w:rsidR="00000000" w:rsidDel="00000000" w:rsidRPr="00000000">
        <w:rPr>
          <w:color w:val="000000"/>
          <w:vertAlign w:val="baseline"/>
        </w:rPr>
        <w:t xml:space="preserve"> Planning and preparation to ensure critical functions continue during and after a disruption.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Disruption:</w:t>
      </w:r>
      <w:r w:rsidR="00000000" w:rsidDel="00000000" w:rsidRPr="00000000">
        <w:rPr>
          <w:color w:val="000000"/>
          <w:vertAlign w:val="baseline"/>
        </w:rPr>
        <w:t xml:space="preserve"> Any event that interrupts normal operations, including IT outages, natural disasters, pandemics, security breaches, or regulatory issues.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Recovery Time Objective (RTO):</w:t>
      </w:r>
      <w:r w:rsidR="00000000" w:rsidDel="00000000" w:rsidRPr="00000000">
        <w:rPr>
          <w:color w:val="000000"/>
          <w:vertAlign w:val="baseline"/>
        </w:rPr>
        <w:t xml:space="preserve"> Maximum acceptable downtime for a function.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Recovery Point Objective (RPO):</w:t>
      </w:r>
      <w:r w:rsidR="00000000" w:rsidDel="00000000" w:rsidRPr="00000000">
        <w:rPr>
          <w:color w:val="000000"/>
          <w:vertAlign w:val="baseline"/>
        </w:rPr>
        <w:t xml:space="preserve"> Maximum tolerable data loss measured in time.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Critical Functions:</w:t>
      </w:r>
      <w:r w:rsidR="00000000" w:rsidDel="00000000" w:rsidRPr="00000000">
        <w:rPr>
          <w:color w:val="000000"/>
          <w:vertAlign w:val="baseline"/>
        </w:rPr>
        <w:t xml:space="preserve"> Operations essential to client service, compliance, or regulatory obligations.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19966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BCM Team:</w:t>
      </w:r>
      <w:r w:rsidR="00000000" w:rsidDel="00000000" w:rsidRPr="00000000">
        <w:rPr>
          <w:color w:val="000000"/>
          <w:vertAlign w:val="baseline"/>
        </w:rPr>
        <w:t xml:space="preserve"> Employees designated to manage, coordinate, and execute the BCM plan.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4. Roles &amp; Responsibilities</w:t>
      </w:r>
      <w:bookmarkStart w:id="dreisu7fguyo" w:name="_Tocqg7j4oeyrx1p"/>
      <w:bookmarkEnd w:id="dreisu7fguyo"/>
    </w:p>
    <w:tbl>
      <w:tblPr>
        <w:tblStyle w:val="1927316"/>
        <w:tblW w:w="9269" w:type="dxa"/>
        <w:tblInd w:w="0" w:type="dxa"/>
        <w:tblLayout w:type="fixed"/>
        <w:tblLook w:val="00000600"/>
      </w:tblPr>
      <w:tblGrid>
        <w:gridCol w:w="3074"/>
        <w:gridCol w:w="6195"/>
      </w:tblGrid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Role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Responsibilities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Managing Director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Overall accountability; approves BCM policy and plan.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BCM Coordinator / Head of Operations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Leads BCM implementation, testing, and updates; coordinates all teams.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IT Manager / IT Security Officer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Ensures data backups, system redundancy, and cybersecurity measures.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Compliance Officer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Ensures regulatory obligations are maintained during disruptions.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Department Heads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Identify critical functions, personnel, and resources; maintain departmental continuity plans.</w:t>
            </w:r>
          </w:p>
        </w:tc>
      </w:tr>
      <w:tr>
        <w:trPr/>
        <w:tc>
          <w:tcPr>
            <w:tcW w:w="3074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Employees</w:t>
            </w:r>
          </w:p>
        </w:tc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Follow BCM procedures, participate in drills, report incidents promptly.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5. BCM Activation Triggers</w:t>
      </w:r>
      <w:bookmarkStart w:id="92vigc65q669" w:name="_Tocg5uoqw9chr82"/>
      <w:bookmarkEnd w:id="92vigc65q66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BCM procedures are activated in the event of: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670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system failure, cyberattack, or data breach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670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Loss of access to office premises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670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Natural disasters (flood, fire, earthquake)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670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Pandemics or health emergencies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8670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Regulatory or financial crises impacting operations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6. Business Impact Analysis (BIA)</w:t>
      </w:r>
      <w:bookmarkStart w:id="mxss36qhlnwb" w:name="_Toc2nsck1d3zd76"/>
      <w:bookmarkEnd w:id="mxss36qhlnw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Purpose:</w:t>
      </w:r>
      <w:r w:rsidR="00000000" w:rsidDel="00000000" w:rsidRPr="00000000">
        <w:rPr>
          <w:color w:val="000000"/>
          <w:vertAlign w:val="baseline"/>
        </w:rPr>
        <w:t xml:space="preserve"> Identify and prioritize critical functions.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668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Each department lists all processes and functions.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668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Assess criticality: High / Medium / Low.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668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Determine RTO and RPO for each critical function.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668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Identify key personnel and resources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06681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dependencies between functions.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Department-wise Business Impact Report.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 Risk Assessment &amp; Mitigation</w:t>
      </w:r>
      <w:bookmarkStart w:id="odgpl73tev9x" w:name="_Tocpgx9j7n1qkzb"/>
      <w:bookmarkEnd w:id="odgpl73tev9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449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Identify potential threats and vulnerabilities (IT, operational, environmental).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449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Assess likelihood and impact of each threat.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449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Define mitigation strategies: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2814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IT: Redundant systems, cloud backups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2814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Operations: Remote work capability, cross-training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2814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Compliance: Pre-prepared reporting templates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32814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Security: Access control, data encryption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449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 Risk Register quarterly.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8. BCM Plan Development</w:t>
      </w:r>
      <w:bookmarkStart w:id="npgq7ag3tgvs" w:name="_Toc1okkg477l9e4"/>
      <w:bookmarkEnd w:id="npgq7ag3tgvs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8.1 Critical Function Continuity</w:t>
      </w:r>
      <w:bookmarkStart w:id="5zxfxs89noe1" w:name="_Toc8jdz2tk70c64"/>
      <w:bookmarkEnd w:id="5zxfxs89noe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3925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Each department prepares a continuity plan specifying: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86086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Key tasks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86086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Responsible personnel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86086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Required systems and tools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86086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Alternative workflows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8.2 IT &amp; Data Recovery</w:t>
      </w:r>
      <w:bookmarkStart w:id="rrafsmg8yund" w:name="_Tocyt3hlc0qy3u4"/>
      <w:bookmarkEnd w:id="rrafsmg8yun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564013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daily off-site backups of all client and internal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564013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Cloud-based replication of critical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564013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Establish alternative workstations for remote operations.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8.3 Communication Plan</w:t>
      </w:r>
      <w:bookmarkStart w:id="9l8s71vg03vc" w:name="_Toc8qmnrq36k2uj"/>
      <w:bookmarkEnd w:id="9l8s71vg03v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2618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a contact list for all employees, clients, regulators, and vendors.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2618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Define communication channels: Email, WhatsApp, SMS, or emergency hotline.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2618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Draft pre-approved emergency messages for clients and stakeholders.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8.4 Resource &amp; Vendor Management</w:t>
      </w:r>
      <w:bookmarkStart w:id="9vn88gogkjc1" w:name="_Tocyexqbvs2w8w3"/>
      <w:bookmarkEnd w:id="9vn88gogkjc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00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updated list of critical vendors and third-party service providers.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00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Establish backup vendors where possible.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8900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Track service-level agreements (SLAs) for emergency support.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9. BCM Activation Procedure</w:t>
      </w:r>
      <w:bookmarkStart w:id="2d8nw2ffonn7" w:name="_Toc0o1dc3crnnum"/>
      <w:bookmarkEnd w:id="2d8nw2ffonn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1: Incident Identification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290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 or manager reports disruption to BCM Coordinator.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 Initial Assessment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9016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BCM Coordinator evaluates severity, impact, and scope.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9016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Decide if partial or full BCM activation is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3: Communication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10146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Notify all employees, clients, and regulators (if required).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10146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Activate emergency communication channels.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4: Continuity Execution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346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 department continuity plans.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346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Assign backup resources and alternate locations if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346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IT systems and data recovery protocols are executed.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 Monitoring &amp;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042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Track progress of continuity efforts.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042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Record all decisions and actions for post-incident review.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10. Recovery &amp; Return to Normal Operations</w:t>
      </w:r>
      <w:bookmarkStart w:id="w0i3do6q1ywb" w:name="_Tocud4nqa6jd2xr"/>
      <w:bookmarkEnd w:id="w0i3do6q1yw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2124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Assess when normal operations can resume safely.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2124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Transition back from backup or alternate processes to standard workflows.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2124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Test systems and validate data integrity.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2124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debriefing and document lessons learned.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11. Training &amp; Awareness</w:t>
      </w:r>
      <w:bookmarkStart w:id="u2vvm7ybilwr" w:name="_Tocdcdqfp5b4vg4"/>
      <w:bookmarkEnd w:id="u2vvm7ybilw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04435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annual BCM awareness sessions for all employees.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04435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 role-specific training for BCM Coordinators and Department Heads.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904435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periodic drills and simulation exercises.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12. Documentation &amp; Record-Keeping</w:t>
      </w:r>
      <w:bookmarkStart w:id="05h289x7d671" w:name="_Toclpfs881kkch4"/>
      <w:bookmarkEnd w:id="05h289x7d67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452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the following records for at least </w:t>
      </w:r>
      <w:r w:rsidR="00000000" w:rsidDel="00000000" w:rsidRPr="00000000">
        <w:rPr>
          <w:b w:val="true"/>
          <w:color w:val="000000"/>
          <w:vertAlign w:val="baseline"/>
        </w:rPr>
        <w:t xml:space="preserve">7 years</w:t>
      </w:r>
      <w:r w:rsidR="00000000" w:rsidDel="00000000" w:rsidRPr="00000000">
        <w:rPr>
          <w:color w:val="00000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753109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Business Impact Analysis (BIA)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753109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Risk assessments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753109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BCM plans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753109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Incident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753109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Post-incident reviews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34526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Store all documents securely, with controlled access.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13. Testing &amp; Review</w:t>
      </w:r>
      <w:bookmarkStart w:id="b36toszmy3d2" w:name="_Tocls4hoq9vq0vf"/>
      <w:bookmarkEnd w:id="b36toszmy3d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3686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BCM tests </w:t>
      </w:r>
      <w:r w:rsidR="00000000" w:rsidDel="00000000" w:rsidRPr="00000000">
        <w:rPr>
          <w:b w:val="true"/>
          <w:color w:val="000000"/>
          <w:vertAlign w:val="baseline"/>
        </w:rPr>
        <w:t xml:space="preserve">annually</w:t>
      </w:r>
      <w:r w:rsidR="00000000" w:rsidDel="00000000" w:rsidRPr="00000000">
        <w:rPr>
          <w:color w:val="000000"/>
          <w:vertAlign w:val="baseline"/>
        </w:rPr>
        <w:t xml:space="preserve"> or after major process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3686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Test scenarios include IT outage, office evacuation, and data breach.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3686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 BCM plan based on test outcomes and lessons learned.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14. Continuous Improvement</w:t>
      </w:r>
      <w:bookmarkStart w:id="alzw8i69o9dy" w:name="_Tocfc9ljlyw33dc"/>
      <w:bookmarkEnd w:id="alzw8i69o9d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872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BCM Coordinator tracks incidents, near-misses, and plan effectiveness.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872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 BCM quarterly and revise procedures as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6872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Senior Management approves all updates to the BCM plan.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15. Approval &amp; Ownership</w:t>
      </w:r>
      <w:bookmarkStart w:id="1pi8hg6u1mxr" w:name="_Tocibsrqrxqazy4"/>
      <w:bookmarkEnd w:id="1pi8hg6u1mx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82145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Owner:</w:t>
      </w:r>
      <w:r w:rsidR="00000000" w:rsidDel="00000000" w:rsidRPr="00000000">
        <w:rPr>
          <w:color w:val="000000"/>
          <w:vertAlign w:val="baseline"/>
        </w:rPr>
        <w:t xml:space="preserve"> Head of Operations / BCM Coordinator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82145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Approver:</w:t>
      </w:r>
      <w:r w:rsidR="00000000" w:rsidDel="00000000" w:rsidRPr="00000000">
        <w:rPr>
          <w:color w:val="000000"/>
          <w:vertAlign w:val="baseline"/>
        </w:rPr>
        <w:t xml:space="preserve"> Managing Director / Senior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7821453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Review Cycle:</w:t>
      </w:r>
      <w:r w:rsidR="00000000" w:rsidDel="00000000" w:rsidRPr="00000000">
        <w:rPr>
          <w:color w:val="000000"/>
          <w:vertAlign w:val="baseline"/>
        </w:rPr>
        <w:t xml:space="preserve"> Annually or as required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provides a </w:t>
      </w:r>
      <w:r w:rsidR="00000000" w:rsidDel="00000000" w:rsidRPr="00000000">
        <w:rPr>
          <w:b w:val="true"/>
          <w:color w:val="000000"/>
          <w:vertAlign w:val="baseline"/>
        </w:rPr>
        <w:t xml:space="preserve">structured framework</w:t>
      </w:r>
      <w:r w:rsidR="00000000" w:rsidDel="00000000" w:rsidRPr="00000000">
        <w:rPr>
          <w:color w:val="000000"/>
          <w:vertAlign w:val="baseline"/>
        </w:rPr>
        <w:t xml:space="preserve"> for Emerald Global Advisory Private Limited to ensure operations continue safely during disruptions while maintaining client trust and regulatory compliance.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d4d52ee-6d6c-d539-dc80-2a5fa3d1358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  <w:sz w:val="36.0"/>
      </w:rPr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b w:val="true"/>
      </w:rPr>
      <w:jc w:val="center"/>
      <w:widowControl w:val="1"/>
    </w:pPr>
    <w:r w:rsidR="00000000" w:rsidDel="00000000" w:rsidRPr="00000000">
      <w:rPr>
        <w:b w:val="true"/>
        <w:sz w:val="36.0"/>
      </w:rPr>
      <w:t xml:space="preserve">EMERALD GLOBAL ADVISORY PRIVATE LIMITED</w:t>
    </w:r>
  </w:p>
  <w:p xmlns:w14="http://schemas.microsoft.com/office/word/2010/wordml" w:rsidR="00000000" w:rsidRDefault="00000000" w14:textId="00000000" w:rsidDel="00000000" w:rsidP="00000000" w:rsidRPr="00000000">
    <w:pPr>
      <w:rPr>
        <w:sz w:val="36.0"/>
      </w:rPr>
      <w:jc w:val="right"/>
      <w:widowControl w:val="1"/>
    </w:pPr>
    <w:r w:rsidR="00000000" w:rsidDel="00000000" w:rsidRPr="00000000">
      <w:rPr>
        <w:b w:val="true"/>
        <w:sz w:val="36.0"/>
      </w:rPr>
      <w:t xml:space="preserve">(CONFIDENTIAL)</w:t>
    </w:r>
  </w:p>
</w:hdr>
</file>

<file path=word/numbering.xml><?xml version="1.0" encoding="utf-8"?>
<w:numbering xmlns:w="http://schemas.openxmlformats.org/wordprocessingml/2006/main">
  <w:abstractNum w:abstractNumId="152664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22362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63224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12666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8220603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7865498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15093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58784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271572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29529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392093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85983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716866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939321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238464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15555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61446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0264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9684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389443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130527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094450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8286310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3590674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84687256">
    <w:abstractNumId w:val="32715726"/>
  </w:num>
  <w:num w:numId="64101463">
    <w:abstractNumId w:val="51305270"/>
  </w:num>
  <w:num w:numId="17212445">
    <w:abstractNumId w:val="27150934"/>
  </w:num>
  <w:num w:numId="99044359">
    <w:abstractNumId w:val="48223620"/>
  </w:num>
  <w:num w:numId="36199660">
    <w:abstractNumId w:val="35906741"/>
  </w:num>
  <w:num w:numId="38608650">
    <w:abstractNumId w:val="46716866"/>
  </w:num>
  <w:num w:numId="75412293">
    <w:abstractNumId w:val="48155557"/>
  </w:num>
  <w:num w:numId="85640139">
    <w:abstractNumId w:val="65295294"/>
  </w:num>
  <w:num w:numId="72345269">
    <w:abstractNumId w:val="49393215"/>
  </w:num>
  <w:num w:numId="19042757">
    <w:abstractNumId w:val="85968438"/>
  </w:num>
  <w:num w:numId="17329069">
    <w:abstractNumId w:val="15266403"/>
  </w:num>
  <w:num w:numId="17867057">
    <w:abstractNumId w:val="20944508"/>
  </w:num>
  <w:num w:numId="97368693">
    <w:abstractNumId w:val="16144687"/>
  </w:num>
  <w:num w:numId="61346604">
    <w:abstractNumId w:val="88598338"/>
  </w:num>
  <w:num w:numId="84890000">
    <w:abstractNumId w:val="83920932"/>
  </w:num>
  <w:num w:numId="71564537">
    <w:abstractNumId w:val="85878407"/>
  </w:num>
  <w:num w:numId="33281427">
    <w:abstractNumId w:val="88286310"/>
  </w:num>
  <w:num w:numId="77531097">
    <w:abstractNumId w:val="88220603"/>
  </w:num>
  <w:num w:numId="54901666">
    <w:abstractNumId w:val="58026407"/>
  </w:num>
  <w:num w:numId="97821453">
    <w:abstractNumId w:val="81266692"/>
  </w:num>
  <w:num w:numId="62392596">
    <w:abstractNumId w:val="92384646"/>
  </w:num>
  <w:num w:numId="84644996">
    <w:abstractNumId w:val="78654987"/>
  </w:num>
  <w:num w:numId="83066812">
    <w:abstractNumId w:val="71632249"/>
  </w:num>
  <w:num w:numId="16261869">
    <w:abstractNumId w:val="4389443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192731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8d4d52ee-6d6c-d539-dc80-2a5fa3d13584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