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Default ContentType="application/x-font-ttf" Extension="ttf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2.xml"/>
  <Override ContentType="application/vnd.openxmlformats-officedocument.custom-properties+xml" PartName="/docProps/custom.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FFFFFF"/>
  <w:body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false"/>
          <w:rFonts w:ascii="Roboto" w:eastAsia="Roboto" w:hAnsi="Roboto" w:cs="Roboto"/>
          <w:i w:val="false"/>
          <w:strike w:val="false"/>
          <w:color w:val="000000"/>
          <w:spacing w:val="0"/>
          <w:sz w:val="48.0"/>
          <w:u w:val="none"/>
          <w:shd w:fill="46ABC6" w:val="clear" w:color="auto" w:themeFillTint="99" w:themeFill="accent6"/>
          <w:vertAlign w:val="baseline"/>
        </w:rPr>
        <w:t xml:space="preserve">Emerald Global Advisory Private Limited</w:t>
      </w:r>
      <w:bookmarkStart w:id="isl814toutrd" w:name="_Tocr2hb3opixslc"/>
      <w:bookmarkEnd w:id="isl814toutrd"/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Standard Operating Procedure (SOP) – Operations</w:t>
      </w:r>
      <w:bookmarkStart w:id="znlx0sqn7286" w:name="_Tocjzmizrtporaq"/>
      <w:bookmarkEnd w:id="znlx0sqn7286"/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1. Purpose</w:t>
      </w:r>
      <w:bookmarkStart w:id="8v0bbjwu2nwy" w:name="_Tocc8unei3910a0"/>
      <w:bookmarkEnd w:id="8v0bbjwu2nwy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SOP outlines the standardized operational processes for delivering financial advisory, investment consulting, and related business services at Emerald Global Advisory Private Limited (“the Company”).</w:t>
      </w:r>
      <w:r w:rsidR="00000000" w:rsidDel="00000000" w:rsidRPr="00000000">
        <w:br w:type="line"/>
      </w:r>
      <w:r w:rsidR="00000000" w:rsidDel="00000000" w:rsidRPr="00000000">
        <w:rPr>
          <w:color w:val="000000"/>
          <w:vertAlign w:val="baseline"/>
        </w:rPr>
        <w:t xml:space="preserve"> It ensures consistency, efficiency, regulatory compliance, and high-quality service delivery.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2. Scope</w:t>
      </w:r>
      <w:bookmarkStart w:id="1s2j20mqxqni" w:name="_Tockfq9jcvvatoo"/>
      <w:bookmarkEnd w:id="1s2j20mqxqni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This SOP applies to: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52441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Operations Team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52441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Client Advisory Team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52441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Research Team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52441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Compliance Team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52441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Finance &amp; Accounts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52441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IT &amp; Support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52441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Management and Executive Leadership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3. Definitions</w:t>
      </w:r>
      <w:bookmarkStart w:id="1uyjqlnahjum" w:name="_Tocxhudf1rkdgt9"/>
      <w:bookmarkEnd w:id="1uyjqlnahjum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51942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Client:</w:t>
      </w:r>
      <w:r w:rsidR="00000000" w:rsidDel="00000000" w:rsidRPr="00000000">
        <w:rPr>
          <w:color w:val="000000"/>
          <w:vertAlign w:val="baseline"/>
        </w:rPr>
        <w:t xml:space="preserve"> Any individual or organization receiving advisory services.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51942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KYC:</w:t>
      </w:r>
      <w:r w:rsidR="00000000" w:rsidDel="00000000" w:rsidRPr="00000000">
        <w:rPr>
          <w:color w:val="000000"/>
          <w:vertAlign w:val="baseline"/>
        </w:rPr>
        <w:t xml:space="preserve"> Know-Your-Customer compliance procedures.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51942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SLA:</w:t>
      </w:r>
      <w:r w:rsidR="00000000" w:rsidDel="00000000" w:rsidRPr="00000000">
        <w:rPr>
          <w:color w:val="000000"/>
          <w:vertAlign w:val="baseline"/>
        </w:rPr>
        <w:t xml:space="preserve"> Service Level Agreement.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51942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CRM:</w:t>
      </w:r>
      <w:r w:rsidR="00000000" w:rsidDel="00000000" w:rsidRPr="00000000">
        <w:rPr>
          <w:color w:val="000000"/>
          <w:vertAlign w:val="baseline"/>
        </w:rPr>
        <w:t xml:space="preserve"> Client Relationship Management system used by the Company.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1519420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SOP:</w:t>
      </w:r>
      <w:r w:rsidR="00000000" w:rsidDel="00000000" w:rsidRPr="00000000">
        <w:rPr>
          <w:color w:val="000000"/>
          <w:vertAlign w:val="baseline"/>
        </w:rPr>
        <w:t xml:space="preserve"> Standard Operating Procedure.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4. Responsibilities</w:t>
      </w:r>
      <w:bookmarkStart w:id="1eqai7ssmtmh" w:name="_Toc8i34b3vym9u3"/>
      <w:bookmarkEnd w:id="1eqai7ssmtmh"/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4.1 Operations Department</w:t>
      </w:r>
      <w:bookmarkStart w:id="xp0njip6h0v5" w:name="_Tocn5e6n7fco116"/>
      <w:bookmarkEnd w:id="xp0njip6h0v5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38897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Coordinate client onboarding, documentation, internal approvals, and workflow management.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438897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data accuracy and ensure compliance requirements are met.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4.2 Advisory Team</w:t>
      </w:r>
      <w:bookmarkStart w:id="tygd6nrjrxs0" w:name="_Tocbn8a0vtpf5wo"/>
      <w:bookmarkEnd w:id="tygd6nrjrxs0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735402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Deliver financial advice, portfolio review, investment recommendations, and client queries.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4.3 Research Team</w:t>
      </w:r>
      <w:bookmarkStart w:id="d695ppd8v5qe" w:name="_Tocrrqr4bm8ydqk"/>
      <w:bookmarkEnd w:id="d695ppd8v5q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80078099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Provide research notes, market analysis, due diligence, and investment models.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4.4 Compliance Officer</w:t>
      </w:r>
      <w:bookmarkStart w:id="z67v1b6w7hj9" w:name="_Tocysou95vt3tpw"/>
      <w:bookmarkEnd w:id="z67v1b6w7hj9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439831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Validate regulatory requirements, approve documentation, and oversee compliance controls.</w:t>
      </w:r>
    </w:p>
    <w:p xmlns:w14="http://schemas.microsoft.com/office/word/2010/wordml" w:rsidR="00000000" w:rsidRDefault="00000000" w14:textId="00000000" w:rsidDel="00000000" w:rsidP="00000000" w:rsidRPr="00000000">
      <w:pPr>
        <w:pStyle w:val="Heading3"/>
        <w:spacing w:after="280.0" w:before="280.0"/>
        <w:outlineLvl w:val="2"/>
        <w:widowControl w:val="1"/>
      </w:pPr>
      <w:r w:rsidR="00000000" w:rsidDel="00000000" w:rsidRPr="00000000">
        <w:rPr>
          <w:b w:val="false"/>
          <w:color w:val="000000"/>
          <w:sz w:val="28.08"/>
          <w:vertAlign w:val="baseline"/>
        </w:rPr>
        <w:t xml:space="preserve">4.5 Management</w:t>
      </w:r>
      <w:bookmarkStart w:id="ydkop0l56wd6" w:name="_Tockammpsfwl2l1"/>
      <w:bookmarkEnd w:id="ydkop0l56wd6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038134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Approve operational updates, oversee escalations, and ensure service quality.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5. SOP Overview – Operational Workflow</w:t>
      </w:r>
      <w:bookmarkStart w:id="fx6oebtlsns1" w:name="_Tocq7zyepg3anfs"/>
      <w:bookmarkEnd w:id="fx6oebtlsns1"/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1: Client Inquiry &amp; Lead Capture</w:t>
      </w:r>
      <w:bookmarkStart w:id="ukdp9a59thtx" w:name="_Toc57ba99be2yoc"/>
      <w:bookmarkEnd w:id="ukdp9a59thtx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Business Development / Advisory / Operations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Within 1 working day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275868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Receive inquiry via email, call, website, referral, or outreach.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275868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Enter the lead into the CRM system.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275868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Tag lead type (retail client, HNI, corporate, institutional).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275868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Assign a Relationship Manager (RM) or Advisor.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Lead assigned in CRM with basic information recorded.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2: Client Onboarding &amp; KYC Compliance</w:t>
      </w:r>
      <w:bookmarkStart w:id="f4kivt5jp0ta" w:name="_Toc9iawb8z1ad7q"/>
      <w:bookmarkEnd w:id="f4kivt5jp0t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Operations &amp; Compliance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Within 2–3 working days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5235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Share Client Onboarding Pack: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61203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Engagement letter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61203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KYC form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61203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Risk profiling form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61203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Fee structure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612039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Regulatory disclosures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5235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Collect documents: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5753783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ID proof, address proof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5753783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Corporate documents (if applicable)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5753783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FATCA, CRS, AML declarations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5235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Verify documents and run AML/KYC checks.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5235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Compliance validation and approval.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523506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Create client profile in CRM and assign unique Client ID.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Fully compliant client profile activated.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3: Risk Profiling &amp; Needs Assessment</w:t>
      </w:r>
      <w:bookmarkStart w:id="uu2a8crb7tfq" w:name="_Tocu8y5okyyuhqq"/>
      <w:bookmarkEnd w:id="uu2a8crb7tfq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Advisory Team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Within 1–2 working days after onboarding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40288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Conduct risk assessment via questionnaire or meeting.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40288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Analyze: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919158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Investment goals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919158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Time horizon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919158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Risk tolerance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919158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Income structure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40288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Upload assessment summary to CRM.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740288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Obtain client acknowledgment/sign-off.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Approved client risk profile and investment suitability record.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4: Strategy Development &amp; Proposal Creation</w:t>
      </w:r>
      <w:bookmarkStart w:id="ei1eqqdkjpxb" w:name="_Toc3cyuoj1ndrio"/>
      <w:bookmarkEnd w:id="ei1eqqdkjpxb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Advisory Team + Research Team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3–5 working days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774271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Advisory Team drafts high-level financial plan.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774271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Research Team provides: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52009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Market trend analysis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52009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Investment options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52009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Risk metrics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252009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Comparison reports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774271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Prepare customized proposal including: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14625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Recommended asset allocation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14625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Risk mitigation strategies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14625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Estimated returns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14625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Fee structure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774271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Submit proposal for internal review (Operations + Compliance).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7742711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Share with client and schedule discussion call.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Client-approved advisory or investment proposal.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5: Client Agreement &amp; Engagement Confirmation</w:t>
      </w:r>
      <w:bookmarkStart w:id="mdxm9a1b8eut" w:name="_Tochn6mc92tscqr"/>
      <w:bookmarkEnd w:id="mdxm9a1b8eut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Operations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Within 2 working days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0718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Issue final engagement letter and service contract.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0718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Receive signed copies from the client.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0718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Collect initial payment (retainer or advisory fee, if applicable).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0718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Record agreement and payment in CRM and accounting system.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230718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Provide onboarding confirmation to advisory team.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Active client engagement with formal documentation.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6: Implementation of Advisory Plan</w:t>
      </w:r>
      <w:bookmarkStart w:id="rwh3letbpses" w:name="_Toc1kqm5z40ml92"/>
      <w:bookmarkEnd w:id="rwh3letbpses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Advisory Team + Operations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As per defined SLA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5785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Execute approved investment/advisory actions: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68696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Portfolio construction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68696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Corporate advisory actions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68696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Reporting setup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5785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Coordinate with custodians, brokers, or fund platforms if needed.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5785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Ensure all transactions follow regulatory guidelines.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857858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Update CRM and internal logs after execution.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Advisory plan fully implemented and verified.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7: Monitoring, Reporting &amp; Review</w:t>
      </w:r>
      <w:bookmarkStart w:id="nsa99yeug2da" w:name="_Tocd6weh4xycqbf"/>
      <w:bookmarkEnd w:id="nsa99yeug2da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Operations + Advisory Team</w:t>
      </w:r>
      <w:r w:rsidR="00000000" w:rsidDel="00000000" w:rsidRPr="00000000">
        <w:br w:type="line"/>
      </w:r>
      <w:r w:rsidR="00000000" w:rsidDel="00000000" w:rsidRPr="00000000">
        <w:rPr>
          <w:b w:val="true"/>
          <w:color w:val="000000"/>
          <w:vertAlign w:val="baseline"/>
        </w:rPr>
        <w:t xml:space="preserve">Timeline:</w:t>
      </w:r>
      <w:r w:rsidR="00000000" w:rsidDel="00000000" w:rsidRPr="00000000">
        <w:rPr>
          <w:color w:val="000000"/>
          <w:vertAlign w:val="baseline"/>
        </w:rPr>
        <w:t xml:space="preserve"> Ongoing (monthly/quarterly/annually)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46477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Monitor client portfolios and performance.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46477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Conduct periodic reviews: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936486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Quarterly performance review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936486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Annual financial review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46477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Prepare reports: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649098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Portfolio statements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649098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Market commentary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9649098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Compliance updates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46477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Send reports to clients as per SLA.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246477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Document all communications in CRM.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Transparent, periodic reporting and documented portfolio monitoring.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8: Issue Management &amp; Escalation</w:t>
      </w:r>
      <w:bookmarkStart w:id="dtjj44539ate" w:name="_Tocxur9irp6f02m"/>
      <w:bookmarkEnd w:id="dtjj44539ate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Operations + Compliance + Management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54661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Categorize issues: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83829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Level 1 – Operational (incorrect data, delays)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83829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Level 2 – Technical (system failures, data errors)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8382935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Level 3 – Compliance (regulatory breaches, legal issues)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54661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Resolve Level 1 within 48 hours.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54661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Escalate Level 2 to IT within 24 hours.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54661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Escalate Level 3 to Compliance Officer immediately.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546617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Document incident resolution steps.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Issues resolved efficiently with audit trail.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9: Client Communication Protocol</w:t>
      </w:r>
      <w:bookmarkStart w:id="eluc2kvqn8f8" w:name="_Toc2evwfksab1oe"/>
      <w:bookmarkEnd w:id="eluc2kvqn8f8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All client-facing teams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9342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Every communication logged in CRM.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9342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Standard response timelines: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852640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Email responses within 24 hours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852640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Report delivery as per SLA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68526400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Meeting notes uploaded same day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4593425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 professional and regulatory-compliant communication.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Consistent and documented client communication.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10: Record Keeping &amp; Documentation</w:t>
      </w:r>
      <w:bookmarkStart w:id="7s8t3xt82x3g" w:name="_Tocrzg4qw2olp3w"/>
      <w:bookmarkEnd w:id="7s8t3xt82x3g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Operations + Compliance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28857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Store all client files digitally in encrypted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28857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Maintain: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78969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KYC &amp; compliance records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78969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Advisory reports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78969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Agreements &amp; contracts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4789697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Payment receipts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28857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Retention period: minimum </w:t>
      </w:r>
      <w:r w:rsidR="00000000" w:rsidDel="00000000" w:rsidRPr="00000000">
        <w:rPr>
          <w:b w:val="true"/>
          <w:color w:val="000000"/>
          <w:vertAlign w:val="baseline"/>
        </w:rPr>
        <w:t xml:space="preserve">7 years</w:t>
      </w:r>
      <w:r w:rsidR="00000000" w:rsidDel="00000000" w:rsidRPr="00000000">
        <w:rPr>
          <w:color w:val="000000"/>
          <w:vertAlign w:val="baseline"/>
        </w:rPr>
        <w:t xml:space="preserve"> or as per law.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70288573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Access controlled based on department roles.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Secure and compliant document repository.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11: Quality Control &amp; Compliance Review</w:t>
      </w:r>
      <w:bookmarkStart w:id="vvbr9icgnut6" w:name="_Tochxq9duom1rev"/>
      <w:bookmarkEnd w:id="vvbr9icgnut6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Compliance Officer + Audit Team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19480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Monthly compliance checks for: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69666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KYC completeness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69666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Advisory suitability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1"/>
          <w:numId w:val="76966654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Documentation accuracy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19480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Quarterly operational audits.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19480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Annual independent audit.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54194808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Corrective action plans implemented where required.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Verified compliance with operational standards.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2"/>
        <w:spacing w:after="298.0" w:before="298.0"/>
        <w:outlineLvl w:val="1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Step 12: Client Offboarding</w:t>
      </w:r>
      <w:bookmarkStart w:id="ehjur39wjdvl" w:name="_Tock3rzfr9z62mm"/>
      <w:bookmarkEnd w:id="ehjur39wjdvl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Responsible:</w:t>
      </w:r>
      <w:r w:rsidR="00000000" w:rsidDel="00000000" w:rsidRPr="00000000">
        <w:rPr>
          <w:color w:val="000000"/>
          <w:vertAlign w:val="baseline"/>
        </w:rPr>
        <w:t xml:space="preserve"> Operations + Compliance + Finance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Procedure: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03133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Receive client request for termination.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03133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Verify settlement of all financial and advisory obligations.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03133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Disable client access from CRM and systems.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03133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Archive records for mandated retention period.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10313322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Send formal closure confirmation to client.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Output:</w:t>
      </w:r>
      <w:r w:rsidR="00000000" w:rsidDel="00000000" w:rsidRPr="00000000">
        <w:rPr>
          <w:color w:val="000000"/>
          <w:vertAlign w:val="baseline"/>
        </w:rPr>
        <w:t xml:space="preserve"> Complete and compliant offboarding.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6. SOP Review &amp; Updates</w:t>
      </w:r>
      <w:bookmarkStart w:id="uwoleerbpcbz" w:name="_Tocpxaqtpyzd2zl"/>
      <w:bookmarkEnd w:id="uwoleerbpcbz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26114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Reviewed annually or when regulatory/business changes occur.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92611407"/>
        </w:numPr>
        <w:widowControl w:val="1"/>
      </w:pPr>
      <w:r w:rsidR="00000000" w:rsidDel="00000000" w:rsidRPr="00000000">
        <w:rPr>
          <w:color w:val="000000"/>
          <w:vertAlign w:val="baseline"/>
        </w:rPr>
        <w:t xml:space="preserve">Updates require approval from Operations Head and Managing Director.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Heading1"/>
        <w:spacing w:line="288.0000114440918" w:after="321.0" w:before="321.0"/>
        <w:outlineLvl w:val="0"/>
        <w:widowControl w:val="1"/>
      </w:pPr>
      <w:r w:rsidR="00000000" w:rsidDel="00000000" w:rsidRPr="00000000">
        <w:rPr>
          <w:b w:val="false"/>
          <w:color w:val="000000"/>
          <w:vertAlign w:val="baseline"/>
        </w:rPr>
        <w:t xml:space="preserve">7. Annexures (Optional)</w:t>
      </w:r>
      <w:bookmarkStart w:id="hoab496sw4x4" w:name="_Tocbrl1nyfiyg3i"/>
      <w:bookmarkEnd w:id="hoab496sw4x4"/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  <w:r w:rsidR="00000000" w:rsidDel="00000000" w:rsidRPr="00000000">
        <w:rPr>
          <w:color w:val="000000"/>
          <w:vertAlign w:val="baseline"/>
        </w:rPr>
        <w:t xml:space="preserve">It can also include: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302666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Checklists</w:t>
      </w:r>
      <w:r w:rsidR="00000000" w:rsidDel="00000000" w:rsidRPr="00000000">
        <w:rPr>
          <w:color w:val="000000"/>
          <w:vertAlign w:val="baseline"/>
        </w:rPr>
        <w:t xml:space="preserve"> (KYC checklist, onboarding checklist, reporting checklist)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302666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Templates</w:t>
      </w:r>
      <w:r w:rsidR="00000000" w:rsidDel="00000000" w:rsidRPr="00000000">
        <w:rPr>
          <w:color w:val="000000"/>
          <w:vertAlign w:val="baseline"/>
        </w:rPr>
        <w:t xml:space="preserve"> (email templates, reports, agreements)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302666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Flowcharts</w:t>
      </w:r>
      <w:r w:rsidR="00000000" w:rsidDel="00000000" w:rsidRPr="00000000">
        <w:rPr>
          <w:color w:val="000000"/>
          <w:vertAlign w:val="baseline"/>
        </w:rPr>
        <w:t xml:space="preserve"> (visual SOP workflows for teams)</w: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after="0.0"/>
        <w:rPr>
          <w:color w:val="000000"/>
          <w:sz w:val="24.0"/>
        </w:rPr>
        <w:numPr>
          <w:ilvl w:val="0"/>
          <w:numId w:val="64302666"/>
        </w:numPr>
        <w:widowControl w:val="1"/>
      </w:pPr>
      <w:r w:rsidR="00000000" w:rsidDel="00000000" w:rsidRPr="00000000">
        <w:rPr>
          <w:b w:val="true"/>
          <w:color w:val="000000"/>
          <w:vertAlign w:val="baseline"/>
        </w:rPr>
        <w:t xml:space="preserve">Department-specific SOPs</w:t>
      </w:r>
      <w:r w:rsidR="00000000" w:rsidDel="00000000" w:rsidRPr="00000000">
        <w:rPr>
          <w:color w:val="000000"/>
          <w:vertAlign w:val="baseline"/>
        </w:rPr>
        <w:t xml:space="preserve"> (Operations, Advisory, Compliance, IT, Finance)</w:t>
      </w: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  <w:r w:rsidR="00000000" w:rsidDel="00000000" w:rsidRPr="00000000">
        <w:pict>
          <v:rect xmlns:v="urn:schemas-microsoft-com:vml" xmlns:o="urn:schemas-microsoft-com:office:office" filled="f" fillcolor="#ffffff" strokecolor="808080" strokeweight="1.0pt" id="_x0000_i1025" style="width:468.0pt;height:1.0pt;position:absolute;margin-left:0;margin-top:0;visibility:visible;mso-wrap-style:square;mso-width-percent:0;mso-height-percent:0;mso-wrap-distance-left:9pt;mso-wrap-distance-top:0;mso-wrap-distance-right:9pt;mso-wrap-distance-bottom:0;mso-position-horizontal:left;mso-position-horizontal-relative:text;mso-position-vertical:top;mso-position-vertical-relative:line;mso-width-percent:0;mso-height-percent:0;mso-width-relative:margin;mso-height-relative:margin;v-text-anchor:middle" o:hralign="left" o:hr="t">
            <v:stroke dashstyle="inset"/>
          </v:rect>
        </w:pict>
      </w:r>
    </w:p>
    <w:p xmlns:w14="http://schemas.microsoft.com/office/word/2010/wordml" w:rsidR="00000000" w:rsidRDefault="00000000" w14:textId="00000000" w:rsidDel="00000000" w:rsidP="00000000" w:rsidRPr="00000000">
      <w:pPr>
        <w:pStyle w:val="Normal"/>
        <w:spacing w:before="240.0"/>
        <w:rPr>
          <w:color w:val="000000"/>
          <w:sz w:val="24.0"/>
        </w:rPr>
        <w:widowControl w:val="1"/>
      </w:pPr>
    </w:p>
    <w:p xmlns:w14="http://schemas.microsoft.com/office/word/2010/wordml" w:rsidR="00000000" w:rsidRDefault="00000000" w14:textId="00000000" w:rsidDel="00000000" w:rsidP="00000000" w:rsidRPr="00000000">
      <w:pPr>
        <w:widowControl w:val="1"/>
      </w:pPr>
    </w:p>
    <w:sectPr>
      <w:headerReference xmlns:r="http://schemas.openxmlformats.org/officeDocument/2006/relationships" r:id="rId6" w:type="default"/>
      <w:footerReference xmlns:r="http://schemas.openxmlformats.org/officeDocument/2006/relationships" r:id="rId7" w:type="default"/>
      <w:type w:val="nextPage"/>
      <w:pgSz w:w="12240" w:orient="portrait" w:h="15840"/>
      <w:pgMar w:header="720" w:bottom="1440" w:left="1440" w:right="1440" w:top="1440" w:footer="720"/>
      <w:cols w:equalWidth="1" w:space="720" w:num="1" w:sep="0"/>
      <w:titlePg w:val="0"/>
      <w:pgNumType w:start="1" w:fmt="decimal"/>
    </w:sectPr>
  </w:body>
</w:document>
</file>

<file path=word/fontTable.xml><?xml version="1.0" encoding="utf-8"?>
<w:fonts xmlns:w="http://schemas.openxmlformats.org/wordprocessingml/2006/main">
  <w:font w:name="Roboto">
    <w:embedRegular xmlns:r="http://schemas.openxmlformats.org/officeDocument/2006/relationships" r:id="rId8c0bc01d-30ae-a8d8-f364-92457c682ae0" w:fontKey="{00000000-0000-0000-0000-000000000000}" w:subsetted="0"/>
  </w:font>
</w:fonts>
</file>

<file path=word/footer2.xml><?xml version="1.0" encoding="utf-8"?>
<w:ft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/>
      <w:fldChar w:fldCharType="begin"/>
      <w:instrText>PAGE \* MERGEFORMAT</w:instrText>
      <w:fldChar w:fldCharType="separate"/>
      <w:t xml:space="preserve">#</w:t>
      <w:fldChar w:fldCharType="end"/>
    </w:r>
  </w:p>
</w:ftr>
</file>

<file path=word/header1.xml><?xml version="1.0" encoding="utf-8"?>
<w:hdr xmlns:w="http://schemas.openxmlformats.org/wordprocessingml/2006/main">
  <w:p xmlns:w14="http://schemas.microsoft.com/office/word/2010/wordml" w:rsidR="00000000" w:rsidRDefault="00000000" w14:textId="00000000" w:rsidDel="00000000" w:rsidP="00000000" w:rsidRPr="00000000">
    <w:pPr>
      <w:jc w:val="center"/>
      <w:widowControl w:val="1"/>
    </w:pPr>
    <w:r w:rsidR="00000000" w:rsidDel="00000000" w:rsidRPr="00000000">
      <w:rPr/>
      <w:t xml:space="preserve">EMERALD GLOBAL ADVISORY PRIVATE LIMITED</w:t>
    </w:r>
  </w:p>
  <w:p xmlns:w14="http://schemas.microsoft.com/office/word/2010/wordml" w:rsidR="00000000" w:rsidRDefault="00000000" w14:textId="00000000" w:rsidDel="00000000" w:rsidP="00000000" w:rsidRPr="00000000">
    <w:pPr>
      <w:rPr/>
      <w:jc w:val="right"/>
      <w:widowControl w:val="1"/>
    </w:pPr>
    <w:r w:rsidR="00000000" w:rsidDel="00000000" w:rsidRPr="00000000">
      <w:rPr/>
      <w:t xml:space="preserve">(CONFIDENTIAL)</w:t>
    </w:r>
  </w:p>
</w:hdr>
</file>

<file path=word/numbering.xml><?xml version="1.0" encoding="utf-8"?>
<w:numbering xmlns:w="http://schemas.openxmlformats.org/wordprocessingml/2006/main">
  <w:abstractNum w:abstractNumId="60555437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1879288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653367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2626429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85894264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64227657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319351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0789169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44701966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24276899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9485527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2192778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13569428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207346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70273893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56387575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5472420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38949644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5003015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51545336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574507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6160526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lowerLetter"/>
      <w:lvlText w:val="%2.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2669968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6061686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16048192">
    <w:lvl w:ilvl="0">
      <w:start w:val="1"/>
      <w:numFmt w:val="bullet"/>
      <w:lvlText w:val="●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▪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●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○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▪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●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○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▪"/>
      <w:lvlJc w:val="left"/>
      <w:pPr>
        <w:widowControl w:val="1"/>
        <w:ind w:left="6480" w:hanging="360"/>
      </w:pPr>
      <w:rPr/>
    </w:lvl>
  </w:abstractNum>
  <w:abstractNum w:abstractNumId="60367363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71389389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lowerRoman"/>
      <w:lvlText w:val="%3.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60150095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51518855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94292551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47081864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abstractNum w:abstractNumId="58029988">
    <w:lvl w:ilvl="0">
      <w:start w:val="1"/>
      <w:numFmt w:val="decimal"/>
      <w:lvlText w:val="%1.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○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○"/>
      <w:lvlJc w:val="left"/>
      <w:pPr>
        <w:widowControl w:val="1"/>
        <w:ind w:left="2160" w:hanging="360"/>
      </w:pPr>
      <w:rPr/>
    </w:lvl>
    <w:lvl w:ilvl="3">
      <w:start w:val="1"/>
      <w:numFmt w:val="decimal"/>
      <w:lvlText w:val="%4."/>
      <w:lvlJc w:val="left"/>
      <w:pPr>
        <w:widowControl w:val="1"/>
        <w:ind w:left="2880" w:hanging="360"/>
      </w:pPr>
      <w:rPr/>
    </w:lvl>
    <w:lvl w:ilvl="4">
      <w:start w:val="1"/>
      <w:numFmt w:val="lowerLetter"/>
      <w:lvlText w:val="%5."/>
      <w:lvlJc w:val="left"/>
      <w:pPr>
        <w:widowControl w:val="1"/>
        <w:ind w:left="3600" w:hanging="360"/>
      </w:pPr>
      <w:rPr/>
    </w:lvl>
    <w:lvl w:ilvl="5">
      <w:start w:val="1"/>
      <w:numFmt w:val="lowerRoman"/>
      <w:lvlText w:val="%6."/>
      <w:lvlJc w:val="left"/>
      <w:pPr>
        <w:widowControl w:val="1"/>
        <w:ind w:left="4320" w:hanging="360"/>
      </w:pPr>
      <w:rPr/>
    </w:lvl>
    <w:lvl w:ilvl="6">
      <w:start w:val="1"/>
      <w:numFmt w:val="decimal"/>
      <w:lvlText w:val="%7."/>
      <w:lvlJc w:val="left"/>
      <w:pPr>
        <w:widowControl w:val="1"/>
        <w:ind w:left="5040" w:hanging="360"/>
      </w:pPr>
      <w:rPr/>
    </w:lvl>
    <w:lvl w:ilvl="7">
      <w:start w:val="1"/>
      <w:numFmt w:val="lowerLetter"/>
      <w:lvlText w:val="%8."/>
      <w:lvlJc w:val="left"/>
      <w:pPr>
        <w:widowControl w:val="1"/>
        <w:ind w:left="5760" w:hanging="360"/>
      </w:pPr>
      <w:rPr/>
    </w:lvl>
    <w:lvl w:ilvl="8">
      <w:start w:val="1"/>
      <w:numFmt w:val="lowerRoman"/>
      <w:lvlText w:val="%9."/>
      <w:lvlJc w:val="left"/>
      <w:pPr>
        <w:widowControl w:val="1"/>
        <w:ind w:left="6480" w:hanging="360"/>
      </w:pPr>
      <w:rPr/>
    </w:lvl>
  </w:abstractNum>
  <w:abstractNum w:abstractNumId="40530710">
    <w:lvl w:ilvl="0">
      <w:start w:val="1"/>
      <w:numFmt w:val="bullet"/>
      <w:lvlText w:val="○"/>
      <w:lvlJc w:val="left"/>
      <w:pPr>
        <w:widowControl w:val="1"/>
        <w:ind w:left="720" w:hanging="360"/>
      </w:pPr>
      <w:rPr/>
    </w:lvl>
    <w:lvl w:ilvl="1">
      <w:start w:val="1"/>
      <w:numFmt w:val="bullet"/>
      <w:lvlText w:val="▪"/>
      <w:lvlJc w:val="left"/>
      <w:pPr>
        <w:widowControl w:val="1"/>
        <w:ind w:left="1440" w:hanging="360"/>
      </w:pPr>
      <w:rPr/>
    </w:lvl>
    <w:lvl w:ilvl="2">
      <w:start w:val="1"/>
      <w:numFmt w:val="bullet"/>
      <w:lvlText w:val="●"/>
      <w:lvlJc w:val="left"/>
      <w:pPr>
        <w:widowControl w:val="1"/>
        <w:ind w:left="2160" w:hanging="360"/>
      </w:pPr>
      <w:rPr/>
    </w:lvl>
    <w:lvl w:ilvl="3">
      <w:start w:val="1"/>
      <w:numFmt w:val="bullet"/>
      <w:lvlText w:val="○"/>
      <w:lvlJc w:val="left"/>
      <w:pPr>
        <w:widowControl w:val="1"/>
        <w:ind w:left="2880" w:hanging="360"/>
      </w:pPr>
      <w:rPr/>
    </w:lvl>
    <w:lvl w:ilvl="4">
      <w:start w:val="1"/>
      <w:numFmt w:val="bullet"/>
      <w:lvlText w:val="▪"/>
      <w:lvlJc w:val="left"/>
      <w:pPr>
        <w:widowControl w:val="1"/>
        <w:ind w:left="3600" w:hanging="360"/>
      </w:pPr>
      <w:rPr/>
    </w:lvl>
    <w:lvl w:ilvl="5">
      <w:start w:val="1"/>
      <w:numFmt w:val="bullet"/>
      <w:lvlText w:val="●"/>
      <w:lvlJc w:val="left"/>
      <w:pPr>
        <w:widowControl w:val="1"/>
        <w:ind w:left="4320" w:hanging="360"/>
      </w:pPr>
      <w:rPr/>
    </w:lvl>
    <w:lvl w:ilvl="6">
      <w:start w:val="1"/>
      <w:numFmt w:val="bullet"/>
      <w:lvlText w:val="○"/>
      <w:lvlJc w:val="left"/>
      <w:pPr>
        <w:widowControl w:val="1"/>
        <w:ind w:left="5040" w:hanging="360"/>
      </w:pPr>
      <w:rPr/>
    </w:lvl>
    <w:lvl w:ilvl="7">
      <w:start w:val="1"/>
      <w:numFmt w:val="bullet"/>
      <w:lvlText w:val="▪"/>
      <w:lvlJc w:val="left"/>
      <w:pPr>
        <w:widowControl w:val="1"/>
        <w:ind w:left="5760" w:hanging="360"/>
      </w:pPr>
      <w:rPr/>
    </w:lvl>
    <w:lvl w:ilvl="8">
      <w:start w:val="1"/>
      <w:numFmt w:val="bullet"/>
      <w:lvlText w:val="●"/>
      <w:lvlJc w:val="left"/>
      <w:pPr>
        <w:widowControl w:val="1"/>
        <w:ind w:left="6480" w:hanging="360"/>
      </w:pPr>
      <w:rPr/>
    </w:lvl>
  </w:abstractNum>
  <w:num w:numId="46120393">
    <w:abstractNumId w:val="85894264"/>
  </w:num>
  <w:num w:numId="77742711">
    <w:abstractNumId w:val="60367363"/>
  </w:num>
  <w:num w:numId="74388971">
    <w:abstractNumId w:val="73193512"/>
  </w:num>
  <w:num w:numId="96490980">
    <w:abstractNumId w:val="10789169"/>
  </w:num>
  <w:num w:numId="10313322">
    <w:abstractNumId w:val="65745073"/>
  </w:num>
  <w:num w:numId="70523506">
    <w:abstractNumId w:val="58029988"/>
  </w:num>
  <w:num w:numId="52758687">
    <w:abstractNumId w:val="96160526"/>
  </w:num>
  <w:num w:numId="23071877">
    <w:abstractNumId w:val="50030153"/>
  </w:num>
  <w:num w:numId="17354029">
    <w:abstractNumId w:val="60616862"/>
  </w:num>
  <w:num w:numId="47896977">
    <w:abstractNumId w:val="70273893"/>
  </w:num>
  <w:num w:numId="25200978">
    <w:abstractNumId w:val="60150095"/>
  </w:num>
  <w:num w:numId="64302666">
    <w:abstractNumId w:val="16048192"/>
  </w:num>
  <w:num w:numId="20381341">
    <w:abstractNumId w:val="26264295"/>
  </w:num>
  <w:num w:numId="29191583">
    <w:abstractNumId w:val="38949644"/>
  </w:num>
  <w:num w:numId="72464775">
    <w:abstractNumId w:val="51518855"/>
  </w:num>
  <w:num w:numId="76966654">
    <w:abstractNumId w:val="72669968"/>
  </w:num>
  <w:num w:numId="78382935">
    <w:abstractNumId w:val="99485527"/>
  </w:num>
  <w:num w:numId="80078099">
    <w:abstractNumId w:val="51545336"/>
  </w:num>
  <w:num w:numId="45934253">
    <w:abstractNumId w:val="54724205"/>
  </w:num>
  <w:num w:numId="54194808">
    <w:abstractNumId w:val="24276899"/>
  </w:num>
  <w:num w:numId="98578584">
    <w:abstractNumId w:val="21927786"/>
  </w:num>
  <w:num w:numId="46869684">
    <w:abstractNumId w:val="44701966"/>
  </w:num>
  <w:num w:numId="65466178">
    <w:abstractNumId w:val="71389389"/>
  </w:num>
  <w:num w:numId="57402887">
    <w:abstractNumId w:val="13569428"/>
  </w:num>
  <w:num w:numId="57537833">
    <w:abstractNumId w:val="47081864"/>
  </w:num>
  <w:num w:numId="45524415">
    <w:abstractNumId w:val="92073462"/>
  </w:num>
  <w:num w:numId="94398314">
    <w:abstractNumId w:val="46533676"/>
  </w:num>
  <w:num w:numId="70288573">
    <w:abstractNumId w:val="18792885"/>
  </w:num>
  <w:num w:numId="92611407">
    <w:abstractNumId w:val="56387575"/>
  </w:num>
  <w:num w:numId="68526400">
    <w:abstractNumId w:val="94292551"/>
  </w:num>
  <w:num w:numId="41462554">
    <w:abstractNumId w:val="60555437"/>
  </w:num>
  <w:num w:numId="99364864">
    <w:abstractNumId w:val="40530710"/>
  </w:num>
  <w:num w:numId="91519420">
    <w:abstractNumId w:val="64227657"/>
  </w:num>
</w:numbering>
</file>

<file path=word/settings.xml><?xml version="1.0" encoding="utf-8"?>
<w:settings xmlns:w="http://schemas.openxmlformats.org/wordprocessingml/2006/main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  <w:themeFontLang w:val="en-US"/>
  <w:evenAndOddHeaders w:val="0"/>
</w:settings>
</file>

<file path=word/styles.xml><?xml version="1.0" encoding="utf-8"?>
<w:styles xmlns:w="http://schemas.openxmlformats.org/wordprocessingml/2006/main">
  <w:docDefaults>
    <w:rPrDefault>
      <w:rPr>
        <w:rFonts w:asciiTheme="minorHAnsi" w:eastAsiaTheme="minorHAnsi" w:hAnsiTheme="minorHAnsi" w:cstheme="minorHAnsi"/>
        <w:color w:val="000000" w:themeColor="dark1"/>
        <w:sz w:val="24"/>
      </w:rPr>
    </w:rPrDefault>
    <w:pPrDefault>
      <w:pPr>
        <w:spacing w:line="288.0000114440918" w:after="240.0"/>
        <w:jc w:val="left"/>
        <w:widowControl w:val="1"/>
      </w:pPr>
    </w:pPrDefault>
  </w:docDefaults>
  <w:style w:type="paragraph" w:default="1" w:styleId="Normal">
    <w:name w:val="Normal"/>
    <w:uiPriority w:val="1"/>
    <w:next w:val="Normal"/>
    <w:pPr>
      <w:spacing w:line="288.0000114440918" w:after="240.0"/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Heading1">
    <w:name w:val="Heading 1"/>
    <w:uiPriority w:val="1"/>
    <w:basedOn w:val="Normal"/>
    <w:next w:val="Normal"/>
    <w:link w:val="Heading1Char"/>
    <w:pPr>
      <w:spacing w:line="240.0" w:after="20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paragraph" w:styleId="Heading2">
    <w:name w:val="Heading 2"/>
    <w:uiPriority w:val="1"/>
    <w:basedOn w:val="Normal"/>
    <w:next w:val="Normal"/>
    <w:link w:val="Heading2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paragraph" w:styleId="Heading3">
    <w:name w:val="Heading 3"/>
    <w:uiPriority w:val="1"/>
    <w:basedOn w:val="Normal"/>
    <w:next w:val="Normal"/>
    <w:link w:val="Heading3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paragraph" w:styleId="Heading4">
    <w:name w:val="Heading 4"/>
    <w:uiPriority w:val="1"/>
    <w:basedOn w:val="Normal"/>
    <w:next w:val="Normal"/>
    <w:link w:val="Heading4Char"/>
    <w:pPr>
      <w:spacing w:line="288.0000114440918" w:after="160.0"/>
      <w:jc w:val="left"/>
      <w:widowControl w:val="1"/>
    </w:pPr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paragraph" w:styleId="Heading5">
    <w:name w:val="Heading 5"/>
    <w:uiPriority w:val="1"/>
    <w:basedOn w:val="Normal"/>
    <w:next w:val="Normal"/>
    <w:link w:val="Heading5Char"/>
    <w:pPr>
      <w:spacing w:line="311.9999885559082" w:after="160.0"/>
      <w:shd w:fill="000000" w:val="clear" w:color="auto" w:themeFillTint="BF" w:themeFill="text1"/>
      <w:pBdr>
        <w:top w:val="none" w:color="000000" w:themeColor="dark1" w:sz="0" w:space="0"/>
        <w:left w:val="none" w:color="000000" w:themeColor="dark1" w:sz="0" w:space="3"/>
        <w:bottom w:val="none" w:color="000000" w:themeColor="dark1" w:sz="0" w:space="0"/>
        <w:right w:val="none" w:color="000000" w:themeColor="dark1" w:sz="0" w:space="3"/>
      </w:pBdr>
      <w:jc w:val="left"/>
      <w:widowControl w:val="1"/>
    </w:pPr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  <w:style w:type="paragraph" w:styleId="Heading6">
    <w:name w:val="Heading 6"/>
    <w:uiPriority w:val="1"/>
    <w:basedOn w:val="Normal"/>
    <w:next w:val="Normal"/>
    <w:link w:val="Heading6Char"/>
    <w:pPr>
      <w:spacing w:line="288.0000114440918" w:after="120.0"/>
      <w:jc w:val="left"/>
      <w:widowControl w:val="1"/>
    </w:pPr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paragraph" w:styleId="Heading7">
    <w:name w:val="Heading 7"/>
    <w:uiPriority w:val="1"/>
    <w:basedOn w:val="Normal"/>
    <w:next w:val="Normal"/>
    <w:link w:val="Heading7Char"/>
    <w:pPr>
      <w:spacing w:before="40.0"/>
      <w:widowControl w:val="1"/>
    </w:pPr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paragraph" w:styleId="Heading8">
    <w:name w:val="Heading 8"/>
    <w:uiPriority w:val="1"/>
    <w:basedOn w:val="Normal"/>
    <w:next w:val="Normal"/>
    <w:link w:val="Heading8Char"/>
    <w:pPr>
      <w:spacing w:before="40.0"/>
      <w:widowControl w:val="1"/>
    </w:pPr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paragraph" w:styleId="Heading9">
    <w:name w:val="Heading 9"/>
    <w:uiPriority w:val="1"/>
    <w:basedOn w:val="Normal"/>
    <w:next w:val="Normal"/>
    <w:link w:val="Heading9Char"/>
    <w:pPr>
      <w:spacing w:before="40.0"/>
      <w:widowControl w:val="1"/>
    </w:pPr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paragraph" w:styleId="Title">
    <w:name w:val="Title"/>
    <w:uiPriority w:val="1"/>
    <w:basedOn w:val="Normal"/>
    <w:next w:val="Normal"/>
    <w:link w:val="TitleChar"/>
    <w:pPr>
      <w:spacing w:line="240.0" w:after="360.0"/>
      <w:jc w:val="left"/>
      <w:widowControl w:val="1"/>
    </w:pPr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paragraph" w:styleId="Subtitle">
    <w:name w:val="Subtitle"/>
    <w:uiPriority w:val="1"/>
    <w:basedOn w:val="Normal"/>
    <w:next w:val="Normal"/>
    <w:link w:val="SubtitleChar"/>
    <w:pPr>
      <w:spacing w:line="240.0" w:after="480.0" w:before="240.0"/>
      <w:jc w:val="left"/>
      <w:widowControl w:val="1"/>
    </w:pPr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paragraph" w:styleId="Quote">
    <w:name w:val="Quote"/>
    <w:uiPriority w:val="1"/>
    <w:basedOn w:val="Normal"/>
    <w:next w:val="Normal"/>
    <w:pPr>
      <w:spacing w:line="311.9999885559082" w:after="360.0"/>
      <w:shd w:fill="447DE2" w:val="clear" w:color="auto" w:themeFillTint="33" w:themeFill="accent1"/>
      <w:pBdr>
        <w:top w:val="single" w:color="000000" w:space="7"/>
        <w:left w:val="single" w:color="447DE2" w:themeColor="accent1" w:themeShade="BF" w:sz="24" w:space="7"/>
        <w:bottom w:val="single" w:color="000000" w:space="7"/>
      </w:pBdr>
      <w:jc w:val="left"/>
      <w:widowControl w:val="1"/>
    </w:pPr>
    <w:rPr>
      <w:rFonts w:asciiTheme="minorHAnsi" w:eastAsiaTheme="minorHAnsi" w:hAnsiTheme="minorHAnsi" w:cstheme="minorHAnsi"/>
      <w:color w:val="000000" w:themeColor="dark1"/>
      <w:sz w:val="24"/>
    </w:rPr>
    <w:unhideWhenUsed/>
    <w:qFormat/>
  </w:style>
  <w:style w:type="paragraph" w:styleId="IntenseQuote">
    <w:name w:val="Intense Quote"/>
    <w:uiPriority w:val="1"/>
    <w:basedOn w:val="Normal"/>
    <w:next w:val="Normal"/>
    <w:pPr>
      <w:spacing w:line="300.0" w:before="100.0"/>
      <w:pBdr>
        <w:left w:val="single" w:color="447DE2" w:themeColor="accent1" w:sz="18"/>
      </w:pBdr>
      <w:widowControl w:val="1"/>
      <w:ind w:left="1224" w:right="1224"/>
    </w:pPr>
    <w:rPr>
      <w:rFonts w:asciiTheme="majorHAnsi" w:eastAsiaTheme="majorHAnsi" w:hAnsiTheme="majorHAnsi" w:cstheme="majorHAnsi"/>
      <w:color w:val="447DE2" w:themeColor="accent1"/>
      <w:sz w:val="28"/>
    </w:rPr>
    <w:unhideWhenUsed/>
    <w:qFormat/>
  </w:style>
  <w:style w:type="paragraph" w:styleId="ListParagraph">
    <w:name w:val="List Paragraph"/>
    <w:uiPriority w:val="1"/>
    <w:basedOn w:val="Normal"/>
    <w:next w:val="ListParagraph"/>
    <w:pPr>
      <w:spacing w:after="0.0" w:before="0.0"/>
      <w:widowControl w:val="1"/>
      <w:ind w:left="720"/>
    </w:pPr>
    <w:rPr/>
    <w:unhideWhenUsed/>
    <w:qFormat/>
  </w:style>
  <w:style w:type="paragraph" w:styleId="NoSpacing">
    <w:name w:val="No Spacing"/>
    <w:uiPriority w:val="1"/>
    <w:basedOn w:val="Normal"/>
    <w:next w:val="Normal"/>
    <w:pPr>
      <w:spacing w:line="240.0"/>
      <w:widowControl w:val="1"/>
    </w:pPr>
    <w:rPr/>
    <w:unhideWhenUsed/>
    <w:qFormat/>
  </w:style>
  <w:style w:type="character" w:styleId="Heading4Char">
    <w:name w:val="Heading 4 Char"/>
    <w:uiPriority w:val="1"/>
    <w:basedOn w:val="DefaultParagraphFont"/>
    <w:link w:val="Heading4"/>
    <w:rPr>
      <w:b w:val="true"/>
      <w:rFonts w:asciiTheme="majorHAnsi" w:eastAsiaTheme="majorHAnsi" w:hAnsiTheme="majorHAnsi" w:cstheme="majorHAnsi"/>
      <w:i w:val="true"/>
      <w:color w:val="000000" w:themeColor="dark1"/>
      <w:sz w:val="28"/>
    </w:rPr>
    <w:unhideWhenUsed/>
    <w:qFormat/>
  </w:style>
  <w:style w:type="character" w:styleId="Heading9Char">
    <w:name w:val="Heading 9 Char"/>
    <w:uiPriority w:val="1"/>
    <w:basedOn w:val="DefaultParagraphFont"/>
    <w:link w:val="Heading9"/>
    <w:rPr>
      <w:b w:val="true"/>
      <w:rFonts w:asciiTheme="majorHAnsi" w:eastAsiaTheme="majorHAnsi" w:hAnsiTheme="majorHAnsi" w:cstheme="majorHAnsi"/>
      <w:i w:val="true"/>
      <w:color w:val="26543D" w:themeColor="dark2"/>
      <w:sz w:val="20"/>
    </w:rPr>
    <w:unhideWhenUsed/>
    <w:qFormat/>
  </w:style>
  <w:style w:type="character" w:styleId="DefaultParagraphFont">
    <w:name w:val="Default Paragraph Font"/>
    <w:uiPriority w:val="1"/>
    <w:rPr>
      <w:rFonts w:asciiTheme="minorHAnsi" w:eastAsiaTheme="minorHAnsi" w:hAnsiTheme="minorHAnsi" w:cstheme="minorHAnsi"/>
      <w:sz w:val="24"/>
    </w:rPr>
    <w:unhideWhenUsed/>
    <w:qFormat/>
  </w:style>
  <w:style w:type="character" w:styleId="SubtitleChar">
    <w:name w:val="Subtitle Char"/>
    <w:uiPriority w:val="1"/>
    <w:basedOn w:val="DefaultParagraphFont"/>
    <w:link w:val="Subtitle"/>
    <w:rPr>
      <w:b w:val="true"/>
      <w:rFonts w:asciiTheme="minorHAnsi" w:eastAsiaTheme="minorHAnsi" w:hAnsiTheme="minorHAnsi" w:cstheme="minorHAnsi"/>
      <w:i w:val="true"/>
      <w:color w:val="404040"/>
      <w:sz w:val="24"/>
    </w:rPr>
    <w:unhideWhenUsed/>
    <w:qFormat/>
  </w:style>
  <w:style w:type="character" w:styleId="Heading2Char">
    <w:name w:val="Heading 2 Char"/>
    <w:uiPriority w:val="1"/>
    <w:basedOn w:val="DefaultParagraphFont"/>
    <w:link w:val="Heading2"/>
    <w:rPr>
      <w:b w:val="true"/>
      <w:rFonts w:asciiTheme="majorHAnsi" w:eastAsiaTheme="majorHAnsi" w:hAnsiTheme="majorHAnsi" w:cstheme="majorHAnsi"/>
      <w:color w:val="000000" w:themeColor="dark1"/>
      <w:sz w:val="36"/>
    </w:rPr>
    <w:unhideWhenUsed/>
    <w:qFormat/>
  </w:style>
  <w:style w:type="character" w:styleId="Heading8Char">
    <w:name w:val="Heading 8 Char"/>
    <w:uiPriority w:val="1"/>
    <w:basedOn w:val="DefaultParagraphFont"/>
    <w:link w:val="Heading8"/>
    <w:rPr>
      <w:b w:val="true"/>
      <w:rFonts w:asciiTheme="majorHAnsi" w:eastAsiaTheme="majorHAnsi" w:hAnsiTheme="majorHAnsi" w:cstheme="majorHAnsi"/>
      <w:color w:val="26543D" w:themeColor="dark2"/>
      <w:sz w:val="20"/>
    </w:rPr>
    <w:unhideWhenUsed/>
    <w:qFormat/>
  </w:style>
  <w:style w:type="character" w:styleId="Heading6Char">
    <w:name w:val="Heading 6 Char"/>
    <w:uiPriority w:val="1"/>
    <w:basedOn w:val="DefaultParagraphFont"/>
    <w:link w:val="Heading6"/>
    <w:rPr>
      <w:rFonts w:asciiTheme="majorHAnsi" w:eastAsiaTheme="majorHAnsi" w:hAnsiTheme="majorHAnsi" w:cstheme="majorHAnsi"/>
      <w:i w:val="true"/>
      <w:color w:val="000000" w:themeColor="dark1"/>
      <w:sz w:val="22"/>
      <w:u w:val="single"/>
    </w:rPr>
    <w:unhideWhenUsed/>
    <w:qFormat/>
  </w:style>
  <w:style w:type="character" w:styleId="SubtleEmphasis">
    <w:name w:val="Subtle Emphasis"/>
    <w:uiPriority w:val="1"/>
    <w:basedOn w:val="DefaultParagraphFont"/>
    <w:rPr>
      <w:rFonts w:asciiTheme="minorHAnsi" w:eastAsiaTheme="minorHAnsi" w:hAnsiTheme="minorHAnsi" w:cstheme="minorHAnsi"/>
      <w:i w:val="true"/>
      <w:color w:val="000000" w:themeColor="dark1" w:themeTint="3f"/>
      <w:sz w:val="24"/>
    </w:rPr>
    <w:unhideWhenUsed/>
    <w:qFormat/>
  </w:style>
  <w:style w:type="character" w:styleId="Emphasis">
    <w:name w:val="Emphasis"/>
    <w:uiPriority w:val="1"/>
    <w:basedOn w:val="DefaultParagraphFont"/>
    <w:rPr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IntenseEmphasis">
    <w:name w:val="Intense Emphasis"/>
    <w:uiPriority w:val="1"/>
    <w:basedOn w:val="DefaultParagraphFont"/>
    <w:rPr>
      <w:b w:val="true"/>
      <w:rFonts w:asciiTheme="minorHAnsi" w:eastAsiaTheme="minorHAnsi" w:hAnsiTheme="minorHAnsi" w:cstheme="minorHAnsi"/>
      <w:i w:val="true"/>
      <w:sz w:val="24"/>
    </w:rPr>
    <w:unhideWhenUsed/>
    <w:qFormat/>
  </w:style>
  <w:style w:type="character" w:styleId="TitleChar">
    <w:name w:val="Title Char"/>
    <w:uiPriority w:val="1"/>
    <w:basedOn w:val="DefaultParagraphFont"/>
    <w:link w:val="Title"/>
    <w:rPr>
      <w:b w:val="true"/>
      <w:rFonts w:asciiTheme="majorHAnsi" w:eastAsiaTheme="majorHAnsi" w:hAnsiTheme="majorHAnsi" w:cstheme="majorHAnsi"/>
      <w:color w:val="447DE2" w:themeColor="accent1" w:themeShade="BF"/>
      <w:spacing w:val="0"/>
      <w:sz w:val="72"/>
    </w:rPr>
    <w:unhideWhenUsed/>
    <w:qFormat/>
  </w:style>
  <w:style w:type="character" w:styleId="Strong">
    <w:name w:val="Strong"/>
    <w:uiPriority w:val="1"/>
    <w:basedOn w:val="DefaultParagraphFont"/>
    <w:rPr>
      <w:b w:val="true"/>
      <w:rFonts w:asciiTheme="minorHAnsi" w:eastAsiaTheme="minorHAnsi" w:hAnsiTheme="minorHAnsi" w:cstheme="minorHAnsi"/>
      <w:sz w:val="24"/>
    </w:rPr>
    <w:unhideWhenUsed/>
    <w:qFormat/>
  </w:style>
  <w:style w:type="character" w:styleId="SubtleReference">
    <w:name w:val="Subtle Reference"/>
    <w:uiPriority w:val="1"/>
    <w:basedOn w:val="DefaultParagraphFont"/>
    <w:rPr>
      <w:rFonts w:asciiTheme="minorHAnsi" w:eastAsiaTheme="minorHAnsi" w:hAnsiTheme="minorHAnsi" w:cstheme="minorHAnsi"/>
      <w:color w:val="000000" w:themeColor="dark1" w:themeTint="3f"/>
      <w:sz w:val="24"/>
      <w:u w:val="single"/>
      <w:smallCaps/>
    </w:rPr>
    <w:unhideWhenUsed/>
    <w:qFormat/>
  </w:style>
  <w:style w:type="character" w:styleId="IntenseReference">
    <w:name w:val="Intense Reference"/>
    <w:uiPriority w:val="1"/>
    <w:basedOn w:val="DefaultParagraphFont"/>
    <w:rPr>
      <w:b w:val="true"/>
      <w:rFonts w:asciiTheme="minorHAnsi" w:eastAsiaTheme="minorHAnsi" w:hAnsiTheme="minorHAnsi" w:cstheme="minorHAnsi"/>
      <w:spacing w:val="0"/>
      <w:sz w:val="24"/>
      <w:u w:val="single"/>
      <w:smallCaps/>
    </w:rPr>
    <w:unhideWhenUsed/>
    <w:qFormat/>
  </w:style>
  <w:style w:type="character" w:styleId="BookTitle">
    <w:name w:val="Book Title"/>
    <w:uiPriority w:val="1"/>
    <w:basedOn w:val="DefaultParagraphFont"/>
    <w:rPr>
      <w:b w:val="true"/>
      <w:rFonts w:asciiTheme="minorHAnsi" w:eastAsiaTheme="minorHAnsi" w:hAnsiTheme="minorHAnsi" w:cstheme="minorHAnsi"/>
      <w:sz w:val="24"/>
      <w:smallCaps/>
    </w:rPr>
    <w:unhideWhenUsed/>
    <w:qFormat/>
  </w:style>
  <w:style w:type="character" w:styleId="Heading7Char">
    <w:name w:val="Heading 7 Char"/>
    <w:uiPriority w:val="1"/>
    <w:basedOn w:val="DefaultParagraphFont"/>
    <w:link w:val="Heading7"/>
    <w:rPr>
      <w:rFonts w:asciiTheme="majorHAnsi" w:eastAsiaTheme="majorHAnsi" w:hAnsiTheme="majorHAnsi" w:cstheme="majorHAnsi"/>
      <w:i w:val="true"/>
      <w:color w:val="447DE2" w:themeColor="accent1" w:themeShade="7F"/>
      <w:sz w:val="20"/>
    </w:rPr>
    <w:unhideWhenUsed/>
    <w:qFormat/>
  </w:style>
  <w:style w:type="character" w:styleId="Heading1Char">
    <w:name w:val="Heading 1 Char"/>
    <w:uiPriority w:val="1"/>
    <w:basedOn w:val="DefaultParagraphFont"/>
    <w:link w:val="Heading1"/>
    <w:rPr>
      <w:b w:val="true"/>
      <w:rFonts w:asciiTheme="majorHAnsi" w:eastAsiaTheme="majorHAnsi" w:hAnsiTheme="majorHAnsi" w:cstheme="majorHAnsi"/>
      <w:color w:val="000000" w:themeColor="dark1" w:themeTint="F2"/>
      <w:sz w:val="48"/>
    </w:rPr>
    <w:unhideWhenUsed/>
    <w:qFormat/>
  </w:style>
  <w:style w:type="character" w:styleId="Heading3Char">
    <w:name w:val="Heading 3 Char"/>
    <w:uiPriority w:val="1"/>
    <w:basedOn w:val="DefaultParagraphFont"/>
    <w:link w:val="Heading3"/>
    <w:rPr>
      <w:b w:val="true"/>
      <w:rFonts w:asciiTheme="majorHAnsi" w:eastAsiaTheme="majorHAnsi" w:hAnsiTheme="majorHAnsi" w:cstheme="majorHAnsi"/>
      <w:color w:val="000000" w:themeColor="dark1"/>
      <w:sz w:val="32"/>
    </w:rPr>
    <w:unhideWhenUsed/>
    <w:qFormat/>
  </w:style>
  <w:style w:type="character" w:styleId="Heading5Char">
    <w:name w:val="Heading 5 Char"/>
    <w:uiPriority w:val="1"/>
    <w:basedOn w:val="DefaultParagraphFont"/>
    <w:link w:val="Heading5"/>
    <w:rPr>
      <w:rFonts w:asciiTheme="majorHAnsi" w:eastAsiaTheme="majorHAnsi" w:hAnsiTheme="majorHAnsi" w:cstheme="majorHAnsi"/>
      <w:color w:val="FFFFFF" w:themeColor="light1"/>
      <w:sz w:val="24"/>
    </w:rPr>
    <w:unhideWhenUsed/>
    <w:qFormat/>
  </w:style>
</w:styles>
</file>

<file path=word/_rels/document.xml.rels><?xml version="1.0" encoding="UTF-8"?><Relationships xmlns="http://schemas.openxmlformats.org/package/2006/relationships"><Relationship Id="rId1" Target="theme/theme1.xml" Type="http://schemas.openxmlformats.org/officeDocument/2006/relationships/theme"/><Relationship Id="rId2" Target="settings.xml" Type="http://schemas.openxmlformats.org/officeDocument/2006/relationships/settings"/><Relationship Id="rId3" Target="fontTable.xml" Type="http://schemas.openxmlformats.org/officeDocument/2006/relationships/fontTable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header1.xml" Type="http://schemas.openxmlformats.org/officeDocument/2006/relationships/header"/><Relationship Id="rId7" Target="footer2.xml" Type="http://schemas.openxmlformats.org/officeDocument/2006/relationships/footer"/></Relationships>
</file>

<file path=word/_rels/fontTable.xml.rels><?xml version="1.0" encoding="UTF-8"?><Relationships xmlns="http://schemas.openxmlformats.org/package/2006/relationships"><Relationship Id="rId8c0bc01d-30ae-a8d8-f364-92457c682ae0" Target="fonts/Roboto.ttf" Type="http://schemas.openxmlformats.org/officeDocument/2006/relationships/font"/></Relationships>
</file>

<file path=word/theme/theme1.xml><?xml version="1.0" encoding="utf-8"?>
<a:theme xmlns:a="http://schemas.openxmlformats.org/drawingml/2006/main" name="Office Theme">
  <a:themeElements>
    <a:clrScheme name="Default">
      <a:dk1>
        <a:srgbClr val="000000"/>
      </a:dk1>
      <a:lt1>
        <a:srgbClr val="FFFFFF"/>
      </a:lt1>
      <a:dk2>
        <a:srgbClr val="26543D"/>
      </a:dk2>
      <a:lt2>
        <a:srgbClr val="DFE3E5"/>
      </a:lt2>
      <a:accent1>
        <a:srgbClr val="447DE2"/>
      </a:accent1>
      <a:accent2>
        <a:srgbClr val="E8A600"/>
      </a:accent2>
      <a:accent3>
        <a:srgbClr val="7FC65D"/>
      </a:accent3>
      <a:accent4>
        <a:srgbClr val="888BA3"/>
      </a:accent4>
      <a:accent5>
        <a:srgbClr val="F47E2F"/>
      </a:accent5>
      <a:accent6>
        <a:srgbClr val="46ABC6"/>
      </a:accent6>
      <a:hlink>
        <a:srgbClr val="CC9900"/>
      </a:hlink>
      <a:folHlink>
        <a:srgbClr val="969696"/>
      </a:folHlink>
    </a:clrScheme>
    <a:fontScheme name="Default">
      <a:majorFont>
        <a:latin typeface="Roboto"/>
        <a:ea typeface=""/>
        <a:cs typeface=""/>
        <a:font typeface="ＭＳ ゴシック" script="Jpan"/>
        <a:font typeface="맑은 고딕" script="Hang"/>
        <a:font typeface="宋体" script="Hans"/>
        <a:font typeface="新細明體" script="Hant"/>
        <a:font typeface="Times New Roman" script="Arab"/>
        <a:font typeface="Times New Roman" script="Hebr"/>
        <a:font typeface="Angsana New" script="Thai"/>
        <a:font typeface="Nyala" script="Ethi"/>
        <a:font typeface="Vrinda" script="Beng"/>
        <a:font typeface="Shruti" script="Gujr"/>
        <a:font typeface="MoolBoran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Times New Roman" script="Viet"/>
        <a:font typeface="Microsoft Uighur" script="Uigh"/>
        <a:font typeface="Sylfaen" script="Geor"/>
      </a:majorFont>
      <a:minorFont>
        <a:latin typeface="Roboto"/>
        <a:ea typeface=""/>
        <a:cs typeface=""/>
        <a:font typeface="ＭＳ 明朝" script="Jpan"/>
        <a:font typeface="맑은 고딕" script="Hang"/>
        <a:font typeface="宋体" script="Hans"/>
        <a:font typeface="新細明體" script="Hant"/>
        <a:font typeface="Arial" script="Arab"/>
        <a:font typeface="Arial" script="Hebr"/>
        <a:font typeface="Cordia New" script="Thai"/>
        <a:font typeface="Nyala" script="Ethi"/>
        <a:font typeface="Vrinda" script="Beng"/>
        <a:font typeface="Shruti" script="Gujr"/>
        <a:font typeface="DaunPenh" script="Khmr"/>
        <a:font typeface="Tunga" script="Knda"/>
        <a:font typeface="Raavi" script="Guru"/>
        <a:font typeface="Euphemia" script="Cans"/>
        <a:font typeface="Plantagenet Cherokee" script="Cher"/>
        <a:font typeface="Microsoft Yi Baiti" script="Yiii"/>
        <a:font typeface="Microsoft Himalaya" script="Tibt"/>
        <a:font typeface="MV Boli" script="Thaa"/>
        <a:font typeface="Mangal" script="Deva"/>
        <a:font typeface="Gautami" script="Telu"/>
        <a:font typeface="Latha" script="Taml"/>
        <a:font typeface="Estrangelo Edessa" script="Syrc"/>
        <a:font typeface="Kalinga" script="Orya"/>
        <a:font typeface="Kartika" script="Mlym"/>
        <a:font typeface="DokChampa" script="Laoo"/>
        <a:font typeface="Iskoola Pota" script="Sinh"/>
        <a:font typeface="Mongolian Baiti" script="Mong"/>
        <a:font typeface="Arial" script="Viet"/>
        <a:font typeface="Microsoft Uighur" script="Uigh"/>
        <a:font typeface="Sylfaen" script="Geo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satMod val="300000"/>
                <a:tint val="50000"/>
              </a:schemeClr>
            </a:gs>
            <a:gs pos="35000">
              <a:schemeClr val="phClr">
                <a:satMod val="300000"/>
                <a:tint val="37000"/>
              </a:schemeClr>
            </a:gs>
            <a:gs pos="100000">
              <a:schemeClr val="phClr">
                <a:satMod val="350000"/>
                <a:tint val="15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100000"/>
                <a:satMod val="130000"/>
                <a:tint val="100000"/>
              </a:schemeClr>
            </a:gs>
            <a:gs pos="100000">
              <a:schemeClr val="phClr">
                <a:shade val="100000"/>
                <a:satMod val="350000"/>
                <a:tint val="50000"/>
              </a:schemeClr>
            </a:gs>
          </a:gsLst>
          <a:lin ang="16200000" scaled="0"/>
        </a:gradFill>
      </a:fillStyleLst>
      <a:lnStyleLst>
        <a:ln w="9525" cap="flat" algn="ctr" cmpd="sng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algn="ctr" cmpd="sng">
          <a:solidFill>
            <a:schemeClr val="phClr"/>
          </a:solidFill>
          <a:prstDash val="solid"/>
        </a:ln>
        <a:ln w="38100" cap="flat" algn="ctr" cmpd="sng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satMod val="350000"/>
                <a:tint val="40000"/>
              </a:schemeClr>
            </a:gs>
            <a:gs pos="40000">
              <a:schemeClr val="phClr">
                <a:shade val="99000"/>
                <a:satMod val="350000"/>
                <a:tint val="45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satMod val="300000"/>
                <a:tint val="8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custom.xml><?xml version="1.0" encoding="utf-8"?>
<Properties xmlns="http://schemas.openxmlformats.org/officeDocument/2006/custom-properties" xmlns:vt="http://schemas.openxmlformats.org/officeDocument/2006/docPropsVTypes">
  <property pid="2" fmtid="{D5CDD505-2E9C-101B-9397-08002B2CF9AE}" name="KotlinConversion">
    <vt:lpwstr>1</vt:lpwstr>
  </property>
</Properties>
</file>