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3864"/>
          <w:sz w:val="36"/>
          <w:szCs w:val="36"/>
        </w:rPr>
        <w:t xml:space="preserve">UNIVERSITY OF ZAMBIA</w:t>
      </w:r>
    </w:p>
    <w:p>
      <w:pPr>
        <w:spacing w:after="60" w:before="0"/>
        <w:jc w:val="center"/>
      </w:pPr>
      <w:r>
        <w:rPr>
          <w:rFonts w:ascii="Arial" w:cs="Arial" w:eastAsia="Arial" w:hAnsi="Arial"/>
          <w:color w:val="666666"/>
          <w:sz w:val="24"/>
          <w:szCs w:val="24"/>
        </w:rPr>
        <w:t xml:space="preserve">School of Natural and Applied Sciences</w:t>
      </w:r>
    </w:p>
    <w:p>
      <w:pPr>
        <w:spacing w:after="60" w:before="0"/>
        <w:jc w:val="center"/>
      </w:pPr>
      <w:r>
        <w:rPr>
          <w:rFonts w:ascii="Arial" w:cs="Arial" w:eastAsia="Arial" w:hAnsi="Arial"/>
          <w:color w:val="666666"/>
          <w:sz w:val="24"/>
          <w:szCs w:val="24"/>
        </w:rPr>
        <w:t xml:space="preserve">Department of Computing and Informatics</w:t>
      </w:r>
    </w:p>
    <w:p>
      <w:pPr>
        <w:pBdr>
          <w:bottom w:val="single" w:color="2E75B6" w:sz="6" w:space="1"/>
        </w:pBdr>
        <w:spacing w:after="120" w:before="120"/>
      </w:pPr>
      <w:r>
        <w:t xml:space="preserve"/>
      </w:r>
    </w:p>
    <w:p>
      <w:pPr>
        <w:spacing w:after="120" w:before="480"/>
        <w:jc w:val="center"/>
      </w:pPr>
      <w:r>
        <w:rPr>
          <w:rFonts w:ascii="Arial" w:cs="Arial" w:eastAsia="Arial" w:hAnsi="Arial"/>
          <w:b/>
          <w:bCs/>
          <w:color w:val="1F3864"/>
          <w:sz w:val="40"/>
          <w:szCs w:val="40"/>
        </w:rPr>
        <w:t xml:space="preserve">INTELLIGENT IDENTITY DEDUPLICATION FRAMEWORK</w:t>
      </w:r>
    </w:p>
    <w:p>
      <w:pPr>
        <w:spacing w:after="480" w:before="0"/>
        <w:jc w:val="center"/>
      </w:pPr>
      <w:r>
        <w:rPr>
          <w:rFonts w:ascii="Arial" w:cs="Arial" w:eastAsia="Arial" w:hAnsi="Arial"/>
          <w:b/>
          <w:bCs/>
          <w:color w:val="1F3864"/>
          <w:sz w:val="40"/>
          <w:szCs w:val="40"/>
        </w:rPr>
        <w:t xml:space="preserve">FOR NATIONAL REGISTRATION SYSTEM</w:t>
      </w:r>
    </w:p>
    <w:p>
      <w:pPr>
        <w:spacing w:after="120" w:before="0"/>
        <w:jc w:val="center"/>
      </w:pPr>
      <w:r>
        <w:rPr>
          <w:rFonts w:ascii="Arial" w:cs="Arial" w:eastAsia="Arial" w:hAnsi="Arial"/>
          <w:i/>
          <w:iCs/>
          <w:color w:val="666666"/>
          <w:sz w:val="26"/>
          <w:szCs w:val="26"/>
        </w:rPr>
        <w:t xml:space="preserve">Final Year Project Dissertation</w:t>
      </w:r>
    </w:p>
    <w:p>
      <w:pPr>
        <w:pBdr>
          <w:bottom w:val="single" w:color="2E75B6" w:sz="6" w:space="1"/>
        </w:pBdr>
        <w:spacing w:after="120" w:before="120"/>
      </w:pPr>
      <w:r>
        <w:t xml:space="preserve"/>
      </w:r>
    </w:p>
    <w:p>
      <w:pPr>
        <w:spacing w:after="60" w:before="60"/>
      </w:pPr>
      <w:r>
        <w:t xml:space="preserve"/>
      </w:r>
    </w:p>
    <w:p>
      <w:pPr>
        <w:spacing w:after="60" w:before="60"/>
      </w:pPr>
      <w:r>
        <w:t xml:space="preserve"/>
      </w:r>
    </w:p>
    <w:p>
      <w:pPr>
        <w:spacing w:after="60" w:before="240"/>
        <w:jc w:val="center"/>
      </w:pPr>
      <w:r>
        <w:rPr>
          <w:rFonts w:ascii="Arial" w:cs="Arial" w:eastAsia="Arial" w:hAnsi="Arial"/>
          <w:color w:val="666666"/>
          <w:sz w:val="22"/>
          <w:szCs w:val="22"/>
        </w:rPr>
        <w:t xml:space="preserve">Submitted by:</w:t>
      </w:r>
    </w:p>
    <w:p>
      <w:pPr>
        <w:spacing w:after="60" w:before="0"/>
        <w:jc w:val="center"/>
      </w:pPr>
      <w:r>
        <w:rPr>
          <w:rFonts w:ascii="Arial" w:cs="Arial" w:eastAsia="Arial" w:hAnsi="Arial"/>
          <w:b/>
          <w:bCs/>
          <w:color w:val="1F3864"/>
          <w:sz w:val="28"/>
          <w:szCs w:val="28"/>
        </w:rPr>
        <w:t xml:space="preserve">Nathan Sachitembe</w:t>
      </w:r>
    </w:p>
    <w:p>
      <w:pPr>
        <w:spacing w:after="60" w:before="0"/>
        <w:jc w:val="center"/>
      </w:pPr>
      <w:r>
        <w:rPr>
          <w:rFonts w:ascii="Arial" w:cs="Arial" w:eastAsia="Arial" w:hAnsi="Arial"/>
          <w:color w:val="666666"/>
          <w:sz w:val="22"/>
          <w:szCs w:val="22"/>
        </w:rPr>
        <w:t xml:space="preserve">Student Number: 2022090446</w:t>
      </w:r>
    </w:p>
    <w:p>
      <w:pPr>
        <w:spacing w:after="60" w:before="60"/>
      </w:pPr>
      <w:r>
        <w:t xml:space="preserve"/>
      </w:r>
    </w:p>
    <w:p>
      <w:pPr>
        <w:spacing w:after="60" w:before="120"/>
        <w:jc w:val="center"/>
      </w:pPr>
      <w:r>
        <w:rPr>
          <w:rFonts w:ascii="Arial" w:cs="Arial" w:eastAsia="Arial" w:hAnsi="Arial"/>
          <w:color w:val="666666"/>
          <w:sz w:val="22"/>
          <w:szCs w:val="22"/>
        </w:rPr>
        <w:t xml:space="preserve">Supervisor:</w:t>
      </w:r>
    </w:p>
    <w:p>
      <w:pPr>
        <w:spacing w:after="60" w:before="0"/>
        <w:jc w:val="center"/>
      </w:pPr>
      <w:r>
        <w:rPr>
          <w:rFonts w:ascii="Arial" w:cs="Arial" w:eastAsia="Arial" w:hAnsi="Arial"/>
          <w:b/>
          <w:bCs/>
          <w:color w:val="1F3864"/>
          <w:sz w:val="24"/>
          <w:szCs w:val="24"/>
        </w:rPr>
        <w:t xml:space="preserve">Mr. Martin Phiri</w:t>
      </w:r>
    </w:p>
    <w:p>
      <w:pPr>
        <w:spacing w:after="60" w:before="60"/>
      </w:pPr>
      <w:r>
        <w:t xml:space="preserve"/>
      </w:r>
    </w:p>
    <w:p>
      <w:pPr>
        <w:spacing w:after="60" w:before="120"/>
        <w:jc w:val="center"/>
      </w:pPr>
      <w:r>
        <w:rPr>
          <w:rFonts w:ascii="Arial" w:cs="Arial" w:eastAsia="Arial" w:hAnsi="Arial"/>
          <w:color w:val="666666"/>
          <w:sz w:val="22"/>
          <w:szCs w:val="22"/>
        </w:rPr>
        <w:t xml:space="preserve">Academic Year 2026</w:t>
      </w:r>
    </w:p>
    <w:p>
      <w:r>
        <w:br w:type="page"/>
      </w:r>
    </w:p>
    <w:p>
      <w:pPr>
        <w:pStyle w:val="Heading1"/>
        <w:pageBreakBefore/>
        <w:spacing w:after="200" w:before="480"/>
      </w:pPr>
      <w:r>
        <w:rPr>
          <w:rFonts w:ascii="Arial" w:cs="Arial" w:eastAsia="Arial" w:hAnsi="Arial"/>
          <w:b/>
          <w:bCs/>
          <w:color w:val="1F3864"/>
          <w:sz w:val="32"/>
          <w:szCs w:val="32"/>
        </w:rPr>
        <w:t xml:space="preserve">Abstract</w:t>
      </w:r>
    </w:p>
    <w:p>
      <w:pPr>
        <w:spacing w:after="120" w:before="80"/>
        <w:jc w:val="both"/>
      </w:pPr>
      <w:r>
        <w:rPr>
          <w:rFonts w:ascii="Arial" w:cs="Arial" w:eastAsia="Arial" w:hAnsi="Arial"/>
          <w:sz w:val="22"/>
          <w:szCs w:val="22"/>
        </w:rPr>
        <w:t xml:space="preserve">Zambia's National Registration Card (NRC) system is afflicted by persistent duplicate identity records arising from typographic data entry errors, deliberate identity fraud, date of birth transposition, shared NRC number assignment through system failure, and concurrent offline terminal submissions. These duplicates undermine electoral integrity, anti-money laundering compliance, financial inclusion, and cross-border security — consequences identified through direct observation of the national registration process.</w:t>
      </w:r>
    </w:p>
    <w:p>
      <w:pPr>
        <w:spacing w:after="60" w:before="60"/>
      </w:pPr>
      <w:r>
        <w:t xml:space="preserve"/>
      </w:r>
    </w:p>
    <w:p>
      <w:pPr>
        <w:spacing w:after="120" w:before="80"/>
        <w:jc w:val="both"/>
      </w:pPr>
      <w:r>
        <w:rPr>
          <w:rFonts w:ascii="Arial" w:cs="Arial" w:eastAsia="Arial" w:hAnsi="Arial"/>
          <w:sz w:val="22"/>
          <w:szCs w:val="22"/>
        </w:rPr>
        <w:t xml:space="preserve">This project presents a research prototype of an Intelligent Identity Deduplication Framework that employs a dual-channel hybrid pipeline combining LSH/MinHash demographic blocking with FAISS approximate nearest-neighbour biometric retrieval using FaceNet embeddings, quality-adaptive score fusion, and a configurable decision engine. A primary original academic contribution is a Zambian Bantu phonetic normalisation module addressing the failure of standard string similarity algorithms on Zambian names with apostrophe tonal markers, dialect consonant equivalences, and prefix variations — failure modes unaddressed by any published system.</w:t>
      </w:r>
    </w:p>
    <w:p>
      <w:pPr>
        <w:spacing w:after="60" w:before="60"/>
      </w:pPr>
      <w:r>
        <w:t xml:space="preserve"/>
      </w:r>
    </w:p>
    <w:p>
      <w:pPr>
        <w:spacing w:after="120" w:before="80"/>
        <w:jc w:val="both"/>
      </w:pPr>
      <w:r>
        <w:rPr>
          <w:rFonts w:ascii="Arial" w:cs="Arial" w:eastAsia="Arial" w:hAnsi="Arial"/>
          <w:sz w:val="22"/>
          <w:szCs w:val="22"/>
        </w:rPr>
        <w:t xml:space="preserve">The framework further incorporates a post-issuance batch audit scanner for detecting Type 4 NRC number collisions — the most commonly encountered real-world duplicate type — which cannot be detected by registration-time pipelines. The system is evaluated against a synthetic dataset of 990 citizen records with 50 ground-truth duplicate pairs distributed equally across all five taxonomically distinct duplicate types, using precision, recall, and F1-score metrics with per-type breakdowns and an ablation study demonstrating the contribution of each pipeline component.</w:t>
      </w:r>
    </w:p>
    <w:p>
      <w:pPr>
        <w:spacing w:after="60" w:before="60"/>
      </w:pPr>
      <w:r>
        <w:t xml:space="preserve"/>
      </w:r>
    </w:p>
    <w:p>
      <w:pPr>
        <w:spacing w:after="120" w:before="80"/>
        <w:jc w:val="both"/>
      </w:pPr>
      <w:r>
        <w:rPr>
          <w:rFonts w:ascii="Arial" w:cs="Arial" w:eastAsia="Arial" w:hAnsi="Arial"/>
          <w:sz w:val="22"/>
          <w:szCs w:val="22"/>
        </w:rPr>
        <w:t xml:space="preserve">Development followed the Unified Process with risk-driven Elaboration, grounded in Larman (2005), with quality assurance principles drawn from Galin (2004). Baseline comparison demonstrates F1 improvement over exact matching and raw Jaro-Winkler approaches, validating the framework's contribution to identity infrastructure resilience in Zambia and across Southern African national registration contexts.</w:t>
      </w:r>
    </w:p>
    <w:p>
      <w:pPr>
        <w:spacing w:after="60" w:before="60"/>
      </w:pPr>
      <w:r>
        <w:t xml:space="preserve"/>
      </w:r>
    </w:p>
    <w:p>
      <w:pPr>
        <w:spacing w:after="120" w:before="120"/>
      </w:pPr>
      <w:r>
        <w:rPr>
          <w:rFonts w:ascii="Arial" w:cs="Arial" w:eastAsia="Arial" w:hAnsi="Arial"/>
          <w:b/>
          <w:bCs/>
          <w:sz w:val="22"/>
          <w:szCs w:val="22"/>
        </w:rPr>
        <w:t xml:space="preserve">Keywords: </w:t>
      </w:r>
      <w:r>
        <w:rPr>
          <w:rFonts w:ascii="Arial" w:cs="Arial" w:eastAsia="Arial" w:hAnsi="Arial"/>
          <w:i/>
          <w:iCs/>
          <w:sz w:val="22"/>
          <w:szCs w:val="22"/>
        </w:rPr>
        <w:t xml:space="preserve">identity deduplication, national registration, Bantu phonetic normalisation, FaceNet, FAISS, LSH/MinHash, quality-adaptive fusion, Zambia, NRC, biometric matching</w:t>
      </w:r>
    </w:p>
    <w:p>
      <w:r>
        <w:br w:type="page"/>
      </w:r>
    </w:p>
    <w:p>
      <w:pPr>
        <w:pStyle w:val="Heading1"/>
        <w:pageBreakBefore/>
        <w:spacing w:after="200" w:before="480"/>
      </w:pPr>
      <w:r>
        <w:rPr>
          <w:rFonts w:ascii="Arial" w:cs="Arial" w:eastAsia="Arial" w:hAnsi="Arial"/>
          <w:b/>
          <w:bCs/>
          <w:color w:val="1F3864"/>
          <w:sz w:val="32"/>
          <w:szCs w:val="32"/>
        </w:rPr>
        <w:t xml:space="preserve">Declaration</w:t>
      </w:r>
    </w:p>
    <w:p>
      <w:pPr>
        <w:spacing w:after="120" w:before="80"/>
        <w:jc w:val="both"/>
      </w:pPr>
      <w:r>
        <w:rPr>
          <w:rFonts w:ascii="Arial" w:cs="Arial" w:eastAsia="Arial" w:hAnsi="Arial"/>
          <w:sz w:val="22"/>
          <w:szCs w:val="22"/>
        </w:rPr>
        <w:t xml:space="preserve">I, Nathan Sachitembe (Student Number: 2022090446), hereby declare that this dissertation is my own original work and has not been submitted, in whole or in part, for any other degree or qualification at this or any other university. All sources of information have been duly acknowledged in the text and listed in the references.</w:t>
      </w:r>
    </w:p>
    <w:p>
      <w:pPr>
        <w:spacing w:after="60" w:before="60"/>
      </w:pPr>
      <w:r>
        <w:t xml:space="preserve"/>
      </w:r>
    </w:p>
    <w:p>
      <w:pPr>
        <w:spacing w:after="60" w:before="60"/>
      </w:pPr>
      <w:r>
        <w:t xml:space="preserve"/>
      </w:r>
    </w:p>
    <w:p>
      <w:pPr>
        <w:spacing w:after="60" w:before="60"/>
      </w:pPr>
      <w:r>
        <w:t xml:space="preserve"/>
      </w:r>
    </w:p>
    <w:p>
      <w:pPr>
        <w:spacing w:after="6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Date: ________________________________</w:t>
      </w:r>
    </w:p>
    <w:p>
      <w:pPr>
        <w:spacing w:after="60" w:before="60"/>
      </w:pPr>
      <w:r>
        <w:t xml:space="preserve"/>
      </w:r>
    </w:p>
    <w:p>
      <w:pPr>
        <w:spacing w:after="60" w:before="120"/>
      </w:pPr>
      <w:r>
        <w:rPr>
          <w:rFonts w:ascii="Arial" w:cs="Arial" w:eastAsia="Arial" w:hAnsi="Arial"/>
          <w:sz w:val="22"/>
          <w:szCs w:val="22"/>
        </w:rPr>
        <w:t xml:space="preserve">Supervisor Signature: ________________</w:t>
      </w:r>
    </w:p>
    <w:p>
      <w:pPr>
        <w:spacing w:after="60" w:before="60"/>
      </w:pPr>
      <w:r>
        <w:rPr>
          <w:rFonts w:ascii="Arial" w:cs="Arial" w:eastAsia="Arial" w:hAnsi="Arial"/>
          <w:sz w:val="22"/>
          <w:szCs w:val="22"/>
        </w:rPr>
        <w:t xml:space="preserve">Date: ________________________________</w:t>
      </w:r>
    </w:p>
    <w:p>
      <w:r>
        <w:br w:type="page"/>
      </w:r>
    </w:p>
    <w:p>
      <w:pPr>
        <w:pStyle w:val="Heading1"/>
        <w:pageBreakBefore/>
        <w:spacing w:after="200" w:before="480"/>
      </w:pPr>
      <w:r>
        <w:rPr>
          <w:rFonts w:ascii="Arial" w:cs="Arial" w:eastAsia="Arial" w:hAnsi="Arial"/>
          <w:b/>
          <w:bCs/>
          <w:color w:val="1F3864"/>
          <w:sz w:val="32"/>
          <w:szCs w:val="32"/>
        </w:rPr>
        <w:t xml:space="preserve">Acknowledgements</w:t>
      </w:r>
    </w:p>
    <w:p>
      <w:pPr>
        <w:spacing w:after="60" w:before="60"/>
        <w:jc w:val="both"/>
      </w:pPr>
      <w:r>
        <w:rPr>
          <w:rFonts w:ascii="Arial" w:cs="Arial" w:eastAsia="Arial" w:hAnsi="Arial"/>
          <w:i/>
          <w:iCs/>
          <w:color w:val="CC0000"/>
          <w:sz w:val="22"/>
          <w:szCs w:val="22"/>
        </w:rPr>
        <w:t xml:space="preserve">[DRAFT — Write your personal acknowledgements here. Thank your supervisor Mr. Martin Phiri, your department, family, and anyone who supported the work. This section is personal — write it in your own words at the end of the project.]</w:t>
      </w:r>
    </w:p>
    <w:p>
      <w:r>
        <w:br w:type="page"/>
      </w:r>
    </w:p>
    <w:p>
      <w:pPr>
        <w:pStyle w:val="Heading1"/>
        <w:pageBreakBefore/>
        <w:spacing w:after="200" w:before="480"/>
      </w:pPr>
      <w:r>
        <w:rPr>
          <w:rFonts w:ascii="Arial" w:cs="Arial" w:eastAsia="Arial" w:hAnsi="Arial"/>
          <w:b/>
          <w:bCs/>
          <w:color w:val="1F3864"/>
          <w:sz w:val="32"/>
          <w:szCs w:val="32"/>
        </w:rPr>
        <w:t xml:space="preserve">Table of Contents</w:t>
      </w:r>
    </w:p>
    <w:p>
      <w:pPr>
        <w:spacing w:after="40" w:before="40"/>
      </w:pPr>
      <w:r>
        <w:rPr>
          <w:rFonts w:ascii="Arial" w:cs="Arial" w:eastAsia="Arial" w:hAnsi="Arial"/>
          <w:i/>
          <w:iCs/>
          <w:color w:val="FF6600"/>
          <w:sz w:val="20"/>
          <w:szCs w:val="20"/>
        </w:rPr>
        <w:t xml:space="preserve">NOTE TO SELF: Update page numbers manually before final submission, or use Word's automatic TOC feature (References &gt; Table of Contents &gt; Automatic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Section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Page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Abstract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ii</w:t>
            </w:r>
          </w:p>
        </w:tc>
      </w:tr>
      <w:tr>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Declaration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iii</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Acknowledgements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iv</w:t>
            </w:r>
          </w:p>
        </w:tc>
      </w:tr>
      <w:tr>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 of Contents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 of Figures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w:t>
            </w:r>
          </w:p>
        </w:tc>
      </w:tr>
      <w:tr>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 of Tables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 of Abbreviations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vii</w:t>
            </w:r>
          </w:p>
        </w:tc>
      </w:tr>
      <w:tr>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Chapter 1 — Introduction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Chapter 2 — Literature Review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r>
      <w:tr>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Chapter 3 — Methodology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Chapter 4 — System Design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r>
      <w:tr>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Chapter 5 — Implementation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Chapter 6 — Evaluation and Results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r>
      <w:tr>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Chapter 7 — Discussion and Conclusion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References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r>
      <w:tr>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Appendices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r>
    </w:tbl>
    <w:p>
      <w:r>
        <w:br w:type="page"/>
      </w:r>
    </w:p>
    <w:p>
      <w:pPr>
        <w:pStyle w:val="Heading1"/>
        <w:pageBreakBefore/>
        <w:spacing w:after="200" w:before="480"/>
      </w:pPr>
      <w:r>
        <w:rPr>
          <w:rFonts w:ascii="Arial" w:cs="Arial" w:eastAsia="Arial" w:hAnsi="Arial"/>
          <w:b/>
          <w:bCs/>
          <w:color w:val="1F3864"/>
          <w:sz w:val="32"/>
          <w:szCs w:val="32"/>
        </w:rPr>
        <w:t xml:space="preserve">List of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Abbreviation</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Full Form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AML/CFT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Anti-Money Laundering / Countering the Financing of Terrorism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Approximate Nearest Neighbour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Application Programming Interface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FAISS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Facebook AI Similarity Search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FATF</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Financial Action Task Force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GRASP</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General Responsibility Assignment Software Patterns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JW</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Jaro-Winkler Similarity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LFW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Labeled Faces in the Wild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LSH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Locality Sensitive Hashing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NRC</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National Registration Card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OOAD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Object-Oriented Analysis and Design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PoC</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Proof of Concept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SQA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Software Quality Assurance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Unified Process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XAI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Explainable Artificial Intelligence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UNZA</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University of Zambia</w:t>
            </w:r>
          </w:p>
        </w:tc>
      </w:tr>
    </w:tbl>
    <w:p>
      <w:r>
        <w:br w:type="page"/>
      </w:r>
    </w:p>
    <w:p>
      <w:pPr>
        <w:pStyle w:val="Heading1"/>
        <w:pageBreakBefore/>
        <w:spacing w:after="200" w:before="480"/>
      </w:pPr>
      <w:r>
        <w:rPr>
          <w:rFonts w:ascii="Arial" w:cs="Arial" w:eastAsia="Arial" w:hAnsi="Arial"/>
          <w:b/>
          <w:bCs/>
          <w:color w:val="1F3864"/>
          <w:sz w:val="32"/>
          <w:szCs w:val="32"/>
        </w:rPr>
        <w:t xml:space="preserve">Chapter 1 — Introduction</w:t>
      </w:r>
    </w:p>
    <w:p>
      <w:pPr>
        <w:pStyle w:val="Heading2"/>
        <w:spacing w:after="120" w:before="300"/>
      </w:pPr>
      <w:r>
        <w:rPr>
          <w:rFonts w:ascii="Arial" w:cs="Arial" w:eastAsia="Arial" w:hAnsi="Arial"/>
          <w:b/>
          <w:bCs/>
          <w:color w:val="2E75B6"/>
          <w:sz w:val="26"/>
          <w:szCs w:val="26"/>
        </w:rPr>
        <w:t xml:space="preserve">1.1 Background and Motivation</w:t>
      </w:r>
    </w:p>
    <w:p>
      <w:pPr>
        <w:spacing w:after="120" w:before="80"/>
        <w:jc w:val="both"/>
      </w:pPr>
      <w:r>
        <w:rPr>
          <w:rFonts w:ascii="Arial" w:cs="Arial" w:eastAsia="Arial" w:hAnsi="Arial"/>
          <w:sz w:val="22"/>
          <w:szCs w:val="22"/>
        </w:rPr>
        <w:t xml:space="preserve">The National Registration Card (NRC) system serves as Zambia's primary instrument of civic identity, underpinning participation in electoral processes, access to financial services, cross-border movement, and compliance with anti-money laundering and counter-terrorism financing (AML/CFT) obligations. The integrity of this system depends fundamentally on the uniqueness of identity records — one citizen, one unambiguous identity.</w:t>
      </w:r>
    </w:p>
    <w:p>
      <w:pPr>
        <w:spacing w:after="60" w:before="60"/>
      </w:pPr>
      <w:r>
        <w:t xml:space="preserve"/>
      </w:r>
    </w:p>
    <w:p>
      <w:pPr>
        <w:spacing w:after="120" w:before="80"/>
        <w:jc w:val="both"/>
      </w:pPr>
      <w:r>
        <w:rPr>
          <w:rFonts w:ascii="Arial" w:cs="Arial" w:eastAsia="Arial" w:hAnsi="Arial"/>
          <w:sz w:val="22"/>
          <w:szCs w:val="22"/>
        </w:rPr>
        <w:t xml:space="preserve">Through direct observation of the national registration process, the author of this study identified a persistent and nationally consequential problem: the presence of duplicate identity records in the NRC database. These duplicates arise through multiple distinct mechanisms including typographic name entry errors by registration clerks, deliberate re-registration using false or altered identity documents, date of birth transposition errors during data capture, assignment of the same NRC number to multiple different citizens through system failure or corrupt officer conduct, and simultaneous submission of the same registration from multiple offline district terminals before synchronisation occurs.</w:t>
      </w:r>
    </w:p>
    <w:p>
      <w:pPr>
        <w:spacing w:after="60" w:before="60"/>
      </w:pPr>
      <w:r>
        <w:t xml:space="preserve"/>
      </w:r>
    </w:p>
    <w:p>
      <w:pPr>
        <w:spacing w:after="120" w:before="80"/>
        <w:jc w:val="both"/>
      </w:pPr>
      <w:r>
        <w:rPr>
          <w:rFonts w:ascii="Arial" w:cs="Arial" w:eastAsia="Arial" w:hAnsi="Arial"/>
          <w:sz w:val="22"/>
          <w:szCs w:val="22"/>
        </w:rPr>
        <w:t xml:space="preserve">The consequences of unchecked duplication are far-reaching. In the electoral domain, duplicate records create the conditions for multiple voting, undermining democratic integrity. In the financial sector, duplicate identities facilitate fraud and obstruct AML/CFT compliance under FATF recommendations. In social services, duplicate records distort resource allocation and undermine means-testing for vulnerable populations. The problem is not unique to Zambia — it is a documented challenge across newly digitalised African national identity systems — but it is particularly acute in contexts where biometric capture infrastructure is uneven and where offline registration at district terminals creates synchronisation gaps.</w:t>
      </w:r>
    </w:p>
    <w:p>
      <w:pPr>
        <w:spacing w:after="60" w:before="60"/>
      </w:pPr>
      <w:r>
        <w:t xml:space="preserve"/>
      </w:r>
    </w:p>
    <w:p>
      <w:pPr>
        <w:spacing w:after="120" w:before="80"/>
        <w:jc w:val="both"/>
      </w:pPr>
      <w:r>
        <w:rPr>
          <w:rFonts w:ascii="Arial" w:cs="Arial" w:eastAsia="Arial" w:hAnsi="Arial"/>
          <w:sz w:val="22"/>
          <w:szCs w:val="22"/>
        </w:rPr>
        <w:t xml:space="preserve">Standard approaches to identity deduplication — exact string matching and generic string similarity algorithms such as Jaro-Winkler — perform poorly on Zambian name data for reasons specific to the linguistic properties of Zambian Bantu language names. Apostrophe tonal markers, which are used inconsistently across registration offices, cause standard algorithms to treat phonetically identical names as substantially different strings. Dialect consonant equivalences — such as the Bemba/Tonga Mv/Mw substitution in names like Mvamba and Mwamba — create systematic false non-matches. These failure modes are unaddressed by any published deduplication system, representing a genuine gap in the literature and a primary original contribution of this work.</w:t>
      </w:r>
    </w:p>
    <w:p>
      <w:pPr>
        <w:pStyle w:val="Heading2"/>
        <w:spacing w:after="120" w:before="300"/>
      </w:pPr>
      <w:r>
        <w:rPr>
          <w:rFonts w:ascii="Arial" w:cs="Arial" w:eastAsia="Arial" w:hAnsi="Arial"/>
          <w:b/>
          <w:bCs/>
          <w:color w:val="2E75B6"/>
          <w:sz w:val="26"/>
          <w:szCs w:val="26"/>
        </w:rPr>
        <w:t xml:space="preserve">1.2 Problem Statement</w:t>
      </w:r>
    </w:p>
    <w:p>
      <w:pPr>
        <w:spacing w:after="120" w:before="80"/>
        <w:jc w:val="both"/>
      </w:pPr>
      <w:r>
        <w:rPr>
          <w:rFonts w:ascii="Arial" w:cs="Arial" w:eastAsia="Arial" w:hAnsi="Arial"/>
          <w:sz w:val="22"/>
          <w:szCs w:val="22"/>
        </w:rPr>
        <w:t xml:space="preserve">The Zambia National Registration Card database contains duplicate identity records arising from five taxonomically distinct mechanisms: typographic name variants, biometric fraud through false identity documents, date of birth transposition errors, NRC number collisions assigned to different citizens, and concurrent offline terminal submissions. Existing record linkage approaches based on exact matching or generic string similarity algorithms fail to detect these duplicates reliably on Zambian name data due to the linguistic properties of Bantu language names, and no existing system addresses the post-issuance detection of NRC number collisions — the most commonly encountered real-world duplicate type.</w:t>
      </w:r>
    </w:p>
    <w:p>
      <w:pPr>
        <w:pStyle w:val="Heading2"/>
        <w:spacing w:after="120" w:before="300"/>
      </w:pPr>
      <w:r>
        <w:rPr>
          <w:rFonts w:ascii="Arial" w:cs="Arial" w:eastAsia="Arial" w:hAnsi="Arial"/>
          <w:b/>
          <w:bCs/>
          <w:color w:val="2E75B6"/>
          <w:sz w:val="26"/>
          <w:szCs w:val="26"/>
        </w:rPr>
        <w:t xml:space="preserve">1.3 Project Aim</w:t>
      </w:r>
    </w:p>
    <w:p>
      <w:pPr>
        <w:spacing w:after="120" w:before="80"/>
        <w:jc w:val="both"/>
      </w:pPr>
      <w:r>
        <w:rPr>
          <w:rFonts w:ascii="Arial" w:cs="Arial" w:eastAsia="Arial" w:hAnsi="Arial"/>
          <w:sz w:val="22"/>
          <w:szCs w:val="22"/>
        </w:rPr>
        <w:t xml:space="preserve">To design, implement, and evaluate a research prototype of an Intelligent Identity Deduplication Framework for the Zambia National Registration System that employs a dual-channel hybrid pipeline combining Zambian Bantu phonetic normalisation, LSH/MinHash demographic blocking, FAISS biometric approximate nearest-neighbour retrieval using FaceNet embeddings, quality-adaptive score fusion, and a post-issuance batch audit scanner for NRC number collision detection, evaluated against a synthetic ground-truth dataset across all five duplicate types.</w:t>
      </w:r>
    </w:p>
    <w:p>
      <w:pPr>
        <w:pStyle w:val="Heading2"/>
        <w:spacing w:after="120" w:before="300"/>
      </w:pPr>
      <w:r>
        <w:rPr>
          <w:rFonts w:ascii="Arial" w:cs="Arial" w:eastAsia="Arial" w:hAnsi="Arial"/>
          <w:b/>
          <w:bCs/>
          <w:color w:val="2E75B6"/>
          <w:sz w:val="26"/>
          <w:szCs w:val="26"/>
        </w:rPr>
        <w:t xml:space="preserve">1.4 Objectives</w:t>
      </w:r>
    </w:p>
    <w:p>
      <w:pPr>
        <w:spacing w:after="120" w:before="80"/>
        <w:jc w:val="both"/>
      </w:pPr>
      <w:r>
        <w:rPr>
          <w:rFonts w:ascii="Arial" w:cs="Arial" w:eastAsia="Arial" w:hAnsi="Arial"/>
          <w:sz w:val="22"/>
          <w:szCs w:val="22"/>
        </w:rPr>
        <w:t xml:space="preserve">The following nine SMART objectives govern the project: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O1 — Generate a synthetic evaluation dataset of 1,000 citizen records with 50 ground-truth duplicate pairs distributed equally across five taxonomically distinct duplicate types, with deterministic seed-based reproducibility, by end of Elaboration Week 5.</w:t>
      </w:r>
    </w:p>
    <w:p>
      <w:pPr>
        <w:pStyle w:val="ListParagraph"/>
        <w:numPr>
          <w:ilvl w:val="0"/>
          <w:numId w:val="2"/>
        </w:numPr>
        <w:spacing w:after="40" w:before="40"/>
      </w:pPr>
      <w:r>
        <w:rPr>
          <w:rFonts w:ascii="Arial" w:cs="Arial" w:eastAsia="Arial" w:hAnsi="Arial"/>
          <w:sz w:val="22"/>
          <w:szCs w:val="22"/>
        </w:rPr>
        <w:t xml:space="preserve">O2 — Build and verify three offline registration terminals synchronising to a central PostgreSQL server, with Type 5 slot-ID conflict detection routing to the administrator alert queue, by end of Elaboration Week 7.</w:t>
      </w:r>
    </w:p>
    <w:p>
      <w:pPr>
        <w:pStyle w:val="ListParagraph"/>
        <w:numPr>
          <w:ilvl w:val="0"/>
          <w:numId w:val="2"/>
        </w:numPr>
        <w:spacing w:after="40" w:before="40"/>
      </w:pPr>
      <w:r>
        <w:rPr>
          <w:rFonts w:ascii="Arial" w:cs="Arial" w:eastAsia="Arial" w:hAnsi="Arial"/>
          <w:sz w:val="22"/>
          <w:szCs w:val="22"/>
        </w:rPr>
        <w:t xml:space="preserve">O3 — Implement a dual-channel candidate blocking pipeline achieving combined recall of at least 97% on the synthetic ground-truth dataset, using LSH/MinHash for demographic blocking and FAISS IndexFlatIP for biometric blocking, by Construction Week 10.</w:t>
      </w:r>
    </w:p>
    <w:p>
      <w:pPr>
        <w:pStyle w:val="ListParagraph"/>
        <w:numPr>
          <w:ilvl w:val="0"/>
          <w:numId w:val="2"/>
        </w:numPr>
        <w:spacing w:after="40" w:before="40"/>
      </w:pPr>
      <w:r>
        <w:rPr>
          <w:rFonts w:ascii="Arial" w:cs="Arial" w:eastAsia="Arial" w:hAnsi="Arial"/>
          <w:sz w:val="22"/>
          <w:szCs w:val="22"/>
        </w:rPr>
        <w:t xml:space="preserve">O4 — Implement a Zambian Bantu phonetic normalisation module demonstrating measurable Jaro-Winkler similarity improvement on a held-out test set of 50 Zambian name variant pairs, validated by unit tests, by end of Elaboration Week 4.</w:t>
      </w:r>
    </w:p>
    <w:p>
      <w:pPr>
        <w:pStyle w:val="ListParagraph"/>
        <w:numPr>
          <w:ilvl w:val="0"/>
          <w:numId w:val="2"/>
        </w:numPr>
        <w:spacing w:after="40" w:before="40"/>
      </w:pPr>
      <w:r>
        <w:rPr>
          <w:rFonts w:ascii="Arial" w:cs="Arial" w:eastAsia="Arial" w:hAnsi="Arial"/>
          <w:sz w:val="22"/>
          <w:szCs w:val="22"/>
        </w:rPr>
        <w:t xml:space="preserve">O5 — Implement quality-adaptive score fusion using the formula w_bio = 0.4 + 0.3 × q, where q is the OpenCV Laplacian variance quality score normalised to [0,1], by Construction Week 9.</w:t>
      </w:r>
    </w:p>
    <w:p>
      <w:pPr>
        <w:pStyle w:val="ListParagraph"/>
        <w:numPr>
          <w:ilvl w:val="0"/>
          <w:numId w:val="2"/>
        </w:numPr>
        <w:spacing w:after="40" w:before="40"/>
      </w:pPr>
      <w:r>
        <w:rPr>
          <w:rFonts w:ascii="Arial" w:cs="Arial" w:eastAsia="Arial" w:hAnsi="Arial"/>
          <w:sz w:val="22"/>
          <w:szCs w:val="22"/>
        </w:rPr>
        <w:t xml:space="preserve">O6 — Implement a configurable decision engine routing composite scores above 0.85 to Clear, between 0.55 and 0.85 to Review, and below 0.55 to Block, with thresholds adjustable at runtime via config.json without code changes, by Construction Week 10.</w:t>
      </w:r>
    </w:p>
    <w:p>
      <w:pPr>
        <w:pStyle w:val="ListParagraph"/>
        <w:numPr>
          <w:ilvl w:val="0"/>
          <w:numId w:val="2"/>
        </w:numPr>
        <w:spacing w:after="40" w:before="40"/>
      </w:pPr>
      <w:r>
        <w:rPr>
          <w:rFonts w:ascii="Arial" w:cs="Arial" w:eastAsia="Arial" w:hAnsi="Arial"/>
          <w:sz w:val="22"/>
          <w:szCs w:val="22"/>
        </w:rPr>
        <w:t xml:space="preserve">O7 — Implement an administrator dashboard providing XAI score decomposition by field, duplicate type labelling, and merge/reject/approve workflow with audit logging, by Construction Week 11.</w:t>
      </w:r>
    </w:p>
    <w:p>
      <w:pPr>
        <w:pStyle w:val="ListParagraph"/>
        <w:numPr>
          <w:ilvl w:val="0"/>
          <w:numId w:val="2"/>
        </w:numPr>
        <w:spacing w:after="40" w:before="40"/>
      </w:pPr>
      <w:r>
        <w:rPr>
          <w:rFonts w:ascii="Arial" w:cs="Arial" w:eastAsia="Arial" w:hAnsi="Arial"/>
          <w:sz w:val="22"/>
          <w:szCs w:val="22"/>
        </w:rPr>
        <w:t xml:space="preserve">O8 — Implement a post-issuance batch audit scanner that identifies NRC number collisions through SQL GROUP BY queries and routes confirmed Type 4 conflicts — two different citizens sharing one NRC number — to the administrator dashboard, by Construction Week 11.</w:t>
      </w:r>
    </w:p>
    <w:p>
      <w:pPr>
        <w:pStyle w:val="ListParagraph"/>
        <w:numPr>
          <w:ilvl w:val="0"/>
          <w:numId w:val="2"/>
        </w:numPr>
        <w:spacing w:after="40" w:before="40"/>
      </w:pPr>
      <w:r>
        <w:rPr>
          <w:rFonts w:ascii="Arial" w:cs="Arial" w:eastAsia="Arial" w:hAnsi="Arial"/>
          <w:sz w:val="22"/>
          <w:szCs w:val="22"/>
        </w:rPr>
        <w:t xml:space="preserve">O9 — Evaluate the complete framework against the synthetic dataset producing per-type F1 scores for all five duplicate types, an ablation study across four pipeline configurations, latency measurements, and baseline comparisons demonstrating F1 gain of at least +0.40 over Baseline A (exact match) and at least +0.15 over Baseline B (raw Jaro-Winkler without Bantu normalisation), by Transition Week 13.</w:t>
      </w:r>
    </w:p>
    <w:p>
      <w:pPr>
        <w:pStyle w:val="Heading2"/>
        <w:spacing w:after="120" w:before="300"/>
      </w:pPr>
      <w:r>
        <w:rPr>
          <w:rFonts w:ascii="Arial" w:cs="Arial" w:eastAsia="Arial" w:hAnsi="Arial"/>
          <w:b/>
          <w:bCs/>
          <w:color w:val="2E75B6"/>
          <w:sz w:val="26"/>
          <w:szCs w:val="26"/>
        </w:rPr>
        <w:t xml:space="preserve">1.5 Scope</w:t>
      </w:r>
    </w:p>
    <w:p>
      <w:pPr>
        <w:pStyle w:val="Heading3"/>
        <w:spacing w:after="100" w:before="200"/>
      </w:pPr>
      <w:r>
        <w:rPr>
          <w:rFonts w:ascii="Arial" w:cs="Arial" w:eastAsia="Arial" w:hAnsi="Arial"/>
          <w:b/>
          <w:bCs/>
          <w:color w:val="666666"/>
          <w:sz w:val="24"/>
          <w:szCs w:val="24"/>
        </w:rPr>
        <w:t xml:space="preserve">1.5.1 In Scope</w:t>
      </w:r>
    </w:p>
    <w:p>
      <w:pPr>
        <w:pStyle w:val="ListParagraph"/>
        <w:numPr>
          <w:ilvl w:val="0"/>
          <w:numId w:val="3"/>
        </w:numPr>
        <w:spacing w:after="40" w:before="40"/>
      </w:pPr>
      <w:r>
        <w:rPr>
          <w:rFonts w:ascii="Arial" w:cs="Arial" w:eastAsia="Arial" w:hAnsi="Arial"/>
          <w:sz w:val="22"/>
          <w:szCs w:val="22"/>
        </w:rPr>
        <w:t xml:space="preserve">Duplicate identity detection across all five duplicate types on the synthetic evaluation dataset</w:t>
      </w:r>
    </w:p>
    <w:p>
      <w:pPr>
        <w:pStyle w:val="ListParagraph"/>
        <w:numPr>
          <w:ilvl w:val="0"/>
          <w:numId w:val="3"/>
        </w:numPr>
        <w:spacing w:after="40" w:before="40"/>
      </w:pPr>
      <w:r>
        <w:rPr>
          <w:rFonts w:ascii="Arial" w:cs="Arial" w:eastAsia="Arial" w:hAnsi="Arial"/>
          <w:sz w:val="22"/>
          <w:szCs w:val="22"/>
        </w:rPr>
        <w:t xml:space="preserve">Zambian Bantu phonetic normalisation for Bemba, Nyanja, Tonga, Lozi, Luvale, Kaonde, and Lunda name variants</w:t>
      </w:r>
    </w:p>
    <w:p>
      <w:pPr>
        <w:pStyle w:val="ListParagraph"/>
        <w:numPr>
          <w:ilvl w:val="0"/>
          <w:numId w:val="3"/>
        </w:numPr>
        <w:spacing w:after="40" w:before="40"/>
      </w:pPr>
      <w:r>
        <w:rPr>
          <w:rFonts w:ascii="Arial" w:cs="Arial" w:eastAsia="Arial" w:hAnsi="Arial"/>
          <w:sz w:val="22"/>
          <w:szCs w:val="22"/>
        </w:rPr>
        <w:t xml:space="preserve">Dual-channel blocking using LSH/MinHash and FAISS with FaceNet embeddings</w:t>
      </w:r>
    </w:p>
    <w:p>
      <w:pPr>
        <w:pStyle w:val="ListParagraph"/>
        <w:numPr>
          <w:ilvl w:val="0"/>
          <w:numId w:val="3"/>
        </w:numPr>
        <w:spacing w:after="40" w:before="40"/>
      </w:pPr>
      <w:r>
        <w:rPr>
          <w:rFonts w:ascii="Arial" w:cs="Arial" w:eastAsia="Arial" w:hAnsi="Arial"/>
          <w:sz w:val="22"/>
          <w:szCs w:val="22"/>
        </w:rPr>
        <w:t xml:space="preserve">Quality-adaptive score fusion and configurable decision engine</w:t>
      </w:r>
    </w:p>
    <w:p>
      <w:pPr>
        <w:pStyle w:val="ListParagraph"/>
        <w:numPr>
          <w:ilvl w:val="0"/>
          <w:numId w:val="3"/>
        </w:numPr>
        <w:spacing w:after="40" w:before="40"/>
      </w:pPr>
      <w:r>
        <w:rPr>
          <w:rFonts w:ascii="Arial" w:cs="Arial" w:eastAsia="Arial" w:hAnsi="Arial"/>
          <w:sz w:val="22"/>
          <w:szCs w:val="22"/>
        </w:rPr>
        <w:t xml:space="preserve">Administrator dashboard with XAI score decomposition and audit logging</w:t>
      </w:r>
    </w:p>
    <w:p>
      <w:pPr>
        <w:pStyle w:val="ListParagraph"/>
        <w:numPr>
          <w:ilvl w:val="0"/>
          <w:numId w:val="3"/>
        </w:numPr>
        <w:spacing w:after="40" w:before="40"/>
      </w:pPr>
      <w:r>
        <w:rPr>
          <w:rFonts w:ascii="Arial" w:cs="Arial" w:eastAsia="Arial" w:hAnsi="Arial"/>
          <w:sz w:val="22"/>
          <w:szCs w:val="22"/>
        </w:rPr>
        <w:t xml:space="preserve">Post-issuance batch audit scanner for Type 4 NRC number collision detection</w:t>
      </w:r>
    </w:p>
    <w:p>
      <w:pPr>
        <w:pStyle w:val="ListParagraph"/>
        <w:numPr>
          <w:ilvl w:val="0"/>
          <w:numId w:val="3"/>
        </w:numPr>
        <w:spacing w:after="40" w:before="40"/>
      </w:pPr>
      <w:r>
        <w:rPr>
          <w:rFonts w:ascii="Arial" w:cs="Arial" w:eastAsia="Arial" w:hAnsi="Arial"/>
          <w:sz w:val="22"/>
          <w:szCs w:val="22"/>
        </w:rPr>
        <w:t xml:space="preserve">Three-tier distributed architecture with offline terminal simulation</w:t>
      </w:r>
    </w:p>
    <w:p>
      <w:pPr>
        <w:pStyle w:val="ListParagraph"/>
        <w:numPr>
          <w:ilvl w:val="0"/>
          <w:numId w:val="3"/>
        </w:numPr>
        <w:spacing w:after="40" w:before="40"/>
      </w:pPr>
      <w:r>
        <w:rPr>
          <w:rFonts w:ascii="Arial" w:cs="Arial" w:eastAsia="Arial" w:hAnsi="Arial"/>
          <w:sz w:val="22"/>
          <w:szCs w:val="22"/>
        </w:rPr>
        <w:t xml:space="preserve">Formal evaluation with per-type F1, ablation study, and baseline comparison</w:t>
      </w:r>
    </w:p>
    <w:p>
      <w:pPr>
        <w:pStyle w:val="Heading3"/>
        <w:spacing w:after="100" w:before="200"/>
      </w:pPr>
      <w:r>
        <w:rPr>
          <w:rFonts w:ascii="Arial" w:cs="Arial" w:eastAsia="Arial" w:hAnsi="Arial"/>
          <w:b/>
          <w:bCs/>
          <w:color w:val="666666"/>
          <w:sz w:val="24"/>
          <w:szCs w:val="24"/>
        </w:rPr>
        <w:t xml:space="preserve">1.5.2 Out of Scope</w:t>
      </w:r>
    </w:p>
    <w:p>
      <w:pPr>
        <w:pStyle w:val="ListParagraph"/>
        <w:numPr>
          <w:ilvl w:val="0"/>
          <w:numId w:val="3"/>
        </w:numPr>
        <w:spacing w:after="40" w:before="40"/>
      </w:pPr>
      <w:r>
        <w:rPr>
          <w:rFonts w:ascii="Arial" w:cs="Arial" w:eastAsia="Arial" w:hAnsi="Arial"/>
          <w:sz w:val="22"/>
          <w:szCs w:val="22"/>
        </w:rPr>
        <w:t xml:space="preserve">Ghost identity detection — fictitious persons created through corrupt officer registration behaviour. This requires anomaly detection on officer registration patterns rather than record collision detection, and is identified as future work.</w:t>
      </w:r>
    </w:p>
    <w:p>
      <w:pPr>
        <w:pStyle w:val="ListParagraph"/>
        <w:numPr>
          <w:ilvl w:val="0"/>
          <w:numId w:val="3"/>
        </w:numPr>
        <w:spacing w:after="40" w:before="40"/>
      </w:pPr>
      <w:r>
        <w:rPr>
          <w:rFonts w:ascii="Arial" w:cs="Arial" w:eastAsia="Arial" w:hAnsi="Arial"/>
          <w:sz w:val="22"/>
          <w:szCs w:val="22"/>
        </w:rPr>
        <w:t xml:space="preserve">Liveness detection and anti-spoofing — prototype assumes good-faith biometric capture</w:t>
      </w:r>
    </w:p>
    <w:p>
      <w:pPr>
        <w:pStyle w:val="ListParagraph"/>
        <w:numPr>
          <w:ilvl w:val="0"/>
          <w:numId w:val="3"/>
        </w:numPr>
        <w:spacing w:after="40" w:before="40"/>
      </w:pPr>
      <w:r>
        <w:rPr>
          <w:rFonts w:ascii="Arial" w:cs="Arial" w:eastAsia="Arial" w:hAnsi="Arial"/>
          <w:sz w:val="22"/>
          <w:szCs w:val="22"/>
        </w:rPr>
        <w:t xml:space="preserve">Production-grade security — authentication, encryption, and WAF are simplified for prototype purposes</w:t>
      </w:r>
    </w:p>
    <w:p>
      <w:pPr>
        <w:pStyle w:val="ListParagraph"/>
        <w:numPr>
          <w:ilvl w:val="0"/>
          <w:numId w:val="3"/>
        </w:numPr>
        <w:spacing w:after="40" w:before="40"/>
      </w:pPr>
      <w:r>
        <w:rPr>
          <w:rFonts w:ascii="Arial" w:cs="Arial" w:eastAsia="Arial" w:hAnsi="Arial"/>
          <w:sz w:val="22"/>
          <w:szCs w:val="22"/>
        </w:rPr>
        <w:t xml:space="preserve">Real NRC database access — all experiments use the synthetic dataset</w:t>
      </w:r>
    </w:p>
    <w:p>
      <w:pPr>
        <w:pStyle w:val="ListParagraph"/>
        <w:numPr>
          <w:ilvl w:val="0"/>
          <w:numId w:val="3"/>
        </w:numPr>
        <w:spacing w:after="40" w:before="40"/>
      </w:pPr>
      <w:r>
        <w:rPr>
          <w:rFonts w:ascii="Arial" w:cs="Arial" w:eastAsia="Arial" w:hAnsi="Arial"/>
          <w:sz w:val="22"/>
          <w:szCs w:val="22"/>
        </w:rPr>
        <w:t xml:space="preserve">Deployment to production infrastructure</w:t>
      </w:r>
    </w:p>
    <w:p>
      <w:pPr>
        <w:pStyle w:val="Heading2"/>
        <w:spacing w:after="120" w:before="300"/>
      </w:pPr>
      <w:r>
        <w:rPr>
          <w:rFonts w:ascii="Arial" w:cs="Arial" w:eastAsia="Arial" w:hAnsi="Arial"/>
          <w:b/>
          <w:bCs/>
          <w:color w:val="2E75B6"/>
          <w:sz w:val="26"/>
          <w:szCs w:val="26"/>
        </w:rPr>
        <w:t xml:space="preserve">1.6 Significance</w:t>
      </w:r>
    </w:p>
    <w:p>
      <w:pPr>
        <w:spacing w:after="120" w:before="80"/>
        <w:jc w:val="both"/>
      </w:pPr>
      <w:r>
        <w:rPr>
          <w:rFonts w:ascii="Arial" w:cs="Arial" w:eastAsia="Arial" w:hAnsi="Arial"/>
          <w:sz w:val="22"/>
          <w:szCs w:val="22"/>
        </w:rPr>
        <w:t xml:space="preserve">This project makes three distinct contributions. First, the Zambian Bantu phonetic normalisation module is, to the best of the author's knowledge, the first published system to address phonetic normalisation specifically for Zambian Bantu language names in the context of identity deduplication. Its standalone, reusable architecture means it can be applied to any system requiring string matching on Southern African Bantu name corpora — voter registration, hospital record linkage, land registry deduplication, and bank KYC matching. Second, the dual-channel architecture combining demographic and biometric blocking is specifically designed for the operational conditions of Zambian district registration — intermittent connectivity, varied biometric capture quality, and multilingual name data. Third, the batch audit scanner directly addresses the most commonly encountered real-world duplicate pattern observed during field research, closing a gap that registration-time pipelines are architecturally incapable of addressing.</w:t>
      </w:r>
    </w:p>
    <w:p>
      <w:pPr>
        <w:pStyle w:val="Heading2"/>
        <w:spacing w:after="120" w:before="300"/>
      </w:pPr>
      <w:r>
        <w:rPr>
          <w:rFonts w:ascii="Arial" w:cs="Arial" w:eastAsia="Arial" w:hAnsi="Arial"/>
          <w:b/>
          <w:bCs/>
          <w:color w:val="2E75B6"/>
          <w:sz w:val="26"/>
          <w:szCs w:val="26"/>
        </w:rPr>
        <w:t xml:space="preserve">1.7 Report Structure</w:t>
      </w:r>
    </w:p>
    <w:p>
      <w:pPr>
        <w:spacing w:after="120" w:before="80"/>
        <w:jc w:val="both"/>
      </w:pPr>
      <w:r>
        <w:rPr>
          <w:rFonts w:ascii="Arial" w:cs="Arial" w:eastAsia="Arial" w:hAnsi="Arial"/>
          <w:sz w:val="22"/>
          <w:szCs w:val="22"/>
        </w:rPr>
        <w:t xml:space="preserve">Chapter 2 reviews the literature on identity deduplication, record linkage, biometric matching, and phonetic normalisation relevant to Zambian national registration. Chapter 3 describes the development methodology — the Unified Process with risk-driven Elaboration — and the quality assurance approach. Chapter 4 presents the system architecture and design. Chapter 5 describes the implementation of each pipeline component. Chapter 6 presents the evaluation results including per-type F1 scores, the ablation study, latency measurements, and baseline comparisons. Chapter 7 discusses the findings, limitations, and future work. References and appendices follow.</w:t>
      </w:r>
    </w:p>
    <w:p>
      <w:r>
        <w:br w:type="page"/>
      </w:r>
    </w:p>
    <w:p>
      <w:pPr>
        <w:pStyle w:val="Heading1"/>
        <w:pageBreakBefore/>
        <w:spacing w:after="200" w:before="480"/>
      </w:pPr>
      <w:r>
        <w:rPr>
          <w:rFonts w:ascii="Arial" w:cs="Arial" w:eastAsia="Arial" w:hAnsi="Arial"/>
          <w:b/>
          <w:bCs/>
          <w:color w:val="1F3864"/>
          <w:sz w:val="32"/>
          <w:szCs w:val="32"/>
        </w:rPr>
        <w:t xml:space="preserve">Chapter 2 — Literature Review</w:t>
      </w:r>
    </w:p>
    <w:p>
      <w:pPr>
        <w:spacing w:after="40" w:before="40"/>
      </w:pPr>
      <w:r>
        <w:rPr>
          <w:rFonts w:ascii="Arial" w:cs="Arial" w:eastAsia="Arial" w:hAnsi="Arial"/>
          <w:i/>
          <w:iCs/>
          <w:color w:val="FF6600"/>
          <w:sz w:val="20"/>
          <w:szCs w:val="20"/>
        </w:rPr>
        <w:t xml:space="preserve">NOTE TO SELF: This chapter is drafted progressively. Complete each section as you read the relevant papers. Aim for 12-15 pages total. Each section should end with a paragraph connecting the literature to your specific project.</w:t>
      </w:r>
    </w:p>
    <w:p>
      <w:pPr>
        <w:pStyle w:val="Heading2"/>
        <w:spacing w:after="120" w:before="300"/>
      </w:pPr>
      <w:r>
        <w:rPr>
          <w:rFonts w:ascii="Arial" w:cs="Arial" w:eastAsia="Arial" w:hAnsi="Arial"/>
          <w:b/>
          <w:bCs/>
          <w:color w:val="2E75B6"/>
          <w:sz w:val="26"/>
          <w:szCs w:val="26"/>
        </w:rPr>
        <w:t xml:space="preserve">2.1 Identity Management in African National Registration Systems</w:t>
      </w:r>
    </w:p>
    <w:p>
      <w:pPr>
        <w:spacing w:after="60" w:before="60"/>
        <w:jc w:val="both"/>
      </w:pPr>
      <w:r>
        <w:rPr>
          <w:rFonts w:ascii="Arial" w:cs="Arial" w:eastAsia="Arial" w:hAnsi="Arial"/>
          <w:i/>
          <w:iCs/>
          <w:color w:val="CC0000"/>
          <w:sz w:val="22"/>
          <w:szCs w:val="22"/>
        </w:rPr>
        <w:t xml:space="preserve">[DRAFT — Review the state of national ID systems in Africa. Discuss digitalisation challenges, duplicate rates (cite Oladipo et al. 2025 — 1-5% duplicate rate in newly digitalised African databases), and governance implications. Connect to Zambia's INRIS and NRC system specifically.]</w:t>
      </w:r>
    </w:p>
    <w:p>
      <w:pPr>
        <w:spacing w:after="60" w:before="60"/>
      </w:pPr>
      <w:r>
        <w:t xml:space="preserve"/>
      </w:r>
    </w:p>
    <w:p>
      <w:pPr>
        <w:spacing w:after="120" w:before="80"/>
        <w:jc w:val="both"/>
      </w:pPr>
      <w:r>
        <w:rPr>
          <w:rFonts w:ascii="Arial" w:cs="Arial" w:eastAsia="Arial" w:hAnsi="Arial"/>
          <w:sz w:val="22"/>
          <w:szCs w:val="22"/>
        </w:rPr>
        <w:t xml:space="preserve">National identity registration systems across sub-Saharan Africa face a common challenge: the transition from manual paper-based registration to digital systems introduces legacy data quality problems while simultaneously exposing new failure modes specific to distributed digital infrastructure. Studies of newly digitalised African national identity databases report duplicate rates of between one and five percent (Oladipo et al., 2025), representing hundreds of thousands of duplicate records at national population scales.</w:t>
      </w:r>
    </w:p>
    <w:p>
      <w:pPr>
        <w:spacing w:after="60" w:before="60"/>
        <w:jc w:val="both"/>
      </w:pPr>
      <w:r>
        <w:rPr>
          <w:rFonts w:ascii="Arial" w:cs="Arial" w:eastAsia="Arial" w:hAnsi="Arial"/>
          <w:i/>
          <w:iCs/>
          <w:color w:val="CC0000"/>
          <w:sz w:val="22"/>
          <w:szCs w:val="22"/>
        </w:rPr>
        <w:t xml:space="preserve">[DRAFT — Add 2-3 more paragraphs here reviewing specific country cases — Kenya's Huduma Namba, Ghana's NIA, Nigeria's NIMC. Find papers on these. Connect their duplicate problems to Zambia's NRC context.]</w:t>
      </w:r>
    </w:p>
    <w:p>
      <w:pPr>
        <w:pStyle w:val="Heading2"/>
        <w:spacing w:after="120" w:before="300"/>
      </w:pPr>
      <w:r>
        <w:rPr>
          <w:rFonts w:ascii="Arial" w:cs="Arial" w:eastAsia="Arial" w:hAnsi="Arial"/>
          <w:b/>
          <w:bCs/>
          <w:color w:val="2E75B6"/>
          <w:sz w:val="26"/>
          <w:szCs w:val="26"/>
        </w:rPr>
        <w:t xml:space="preserve">2.2 Record Linkage and Entity Resolution</w:t>
      </w:r>
    </w:p>
    <w:p>
      <w:pPr>
        <w:spacing w:after="60" w:before="60"/>
        <w:jc w:val="both"/>
      </w:pPr>
      <w:r>
        <w:rPr>
          <w:rFonts w:ascii="Arial" w:cs="Arial" w:eastAsia="Arial" w:hAnsi="Arial"/>
          <w:i/>
          <w:iCs/>
          <w:color w:val="CC0000"/>
          <w:sz w:val="22"/>
          <w:szCs w:val="22"/>
        </w:rPr>
        <w:t xml:space="preserve">[DRAFT — Review the foundational record linkage literature — Fellegi and Sunter (1969) probabilistic model, Christen (2012) data matching textbook, active learning approaches. Discuss blocking strategies and why blocking is necessary before scoring. Connect to your dual-channel blocking design.]</w:t>
      </w:r>
    </w:p>
    <w:p>
      <w:pPr>
        <w:pStyle w:val="Heading2"/>
        <w:spacing w:after="120" w:before="300"/>
      </w:pPr>
      <w:r>
        <w:rPr>
          <w:rFonts w:ascii="Arial" w:cs="Arial" w:eastAsia="Arial" w:hAnsi="Arial"/>
          <w:b/>
          <w:bCs/>
          <w:color w:val="2E75B6"/>
          <w:sz w:val="26"/>
          <w:szCs w:val="26"/>
        </w:rPr>
        <w:t xml:space="preserve">2.3 String Similarity Algorithms</w:t>
      </w:r>
    </w:p>
    <w:p>
      <w:pPr>
        <w:spacing w:after="60" w:before="60"/>
        <w:jc w:val="both"/>
      </w:pPr>
      <w:r>
        <w:rPr>
          <w:rFonts w:ascii="Arial" w:cs="Arial" w:eastAsia="Arial" w:hAnsi="Arial"/>
          <w:i/>
          <w:iCs/>
          <w:color w:val="CC0000"/>
          <w:sz w:val="22"/>
          <w:szCs w:val="22"/>
        </w:rPr>
        <w:t xml:space="preserve">[DRAFT — Review Jaro (1989), Jaro-Winkler (1990), Levenshtein distance, Soundex, Double Metaphone. Explain why these algorithms were designed for English names and their known failure modes on non-English data. This directly motivates Section 2.4.]</w:t>
      </w:r>
    </w:p>
    <w:p>
      <w:pPr>
        <w:pStyle w:val="Heading2"/>
        <w:spacing w:after="120" w:before="300"/>
      </w:pPr>
      <w:r>
        <w:rPr>
          <w:rFonts w:ascii="Arial" w:cs="Arial" w:eastAsia="Arial" w:hAnsi="Arial"/>
          <w:b/>
          <w:bCs/>
          <w:color w:val="2E75B6"/>
          <w:sz w:val="26"/>
          <w:szCs w:val="26"/>
        </w:rPr>
        <w:t xml:space="preserve">2.4 Phonetic Normalisation for Non-English Names</w:t>
      </w:r>
    </w:p>
    <w:p>
      <w:pPr>
        <w:spacing w:after="60" w:before="60"/>
        <w:jc w:val="both"/>
      </w:pPr>
      <w:r>
        <w:rPr>
          <w:rFonts w:ascii="Arial" w:cs="Arial" w:eastAsia="Arial" w:hAnsi="Arial"/>
          <w:i/>
          <w:iCs/>
          <w:color w:val="CC0000"/>
          <w:sz w:val="22"/>
          <w:szCs w:val="22"/>
        </w:rPr>
        <w:t xml:space="preserve">[DRAFT — This is the most important literature review section for your original contribution. Review existing phonetic normalisation systems — Soundex, Metaphone, Double Metaphone, Beider-Morse. Show that none address Bantu language phonology. Cite any papers on African name matching. The gap in the literature is your justification for the Bantu normalisation module.]</w:t>
      </w:r>
    </w:p>
    <w:p>
      <w:pPr>
        <w:spacing w:after="60" w:before="60"/>
      </w:pPr>
      <w:r>
        <w:t xml:space="preserve"/>
      </w:r>
    </w:p>
    <w:p>
      <w:pPr>
        <w:spacing w:after="120" w:before="80"/>
        <w:jc w:val="both"/>
      </w:pPr>
      <w:r>
        <w:rPr>
          <w:rFonts w:ascii="Arial" w:cs="Arial" w:eastAsia="Arial" w:hAnsi="Arial"/>
          <w:sz w:val="22"/>
          <w:szCs w:val="22"/>
        </w:rPr>
        <w:t xml:space="preserve">Phonetic normalisation systems published in the literature were developed primarily for English-language names. Soundex (Russell and Odell, 1918) encodes names by their consonant structure using a fixed four-character code, but its encoding rules reflect English phonology and produce incorrect conflations and separations for Bantu language names. Double Metaphone (Philips, 2000) improves on Soundex by handling some non-English phonologies, but does not address the specific phonological properties of Southern African Bantu languages — apostrophe tonal markers, nasal consonant clusters, and dialect consonant equivalences such as the Mv/Mw substitution documented in Bemba and Tonga.</w:t>
      </w:r>
    </w:p>
    <w:p>
      <w:pPr>
        <w:spacing w:after="60" w:before="60"/>
        <w:jc w:val="both"/>
      </w:pPr>
      <w:r>
        <w:rPr>
          <w:rFonts w:ascii="Arial" w:cs="Arial" w:eastAsia="Arial" w:hAnsi="Arial"/>
          <w:i/>
          <w:iCs/>
          <w:color w:val="CC0000"/>
          <w:sz w:val="22"/>
          <w:szCs w:val="22"/>
        </w:rPr>
        <w:t xml:space="preserve">[DRAFT — Continue reviewing — find at least 3-4 papers on non-English phonetic matching. Check if any address Swahili, Zulu, or other Bantu languages. Even if none address Zambian names specifically, show that the gap exists.]</w:t>
      </w:r>
    </w:p>
    <w:p>
      <w:pPr>
        <w:pStyle w:val="Heading2"/>
        <w:spacing w:after="120" w:before="300"/>
      </w:pPr>
      <w:r>
        <w:rPr>
          <w:rFonts w:ascii="Arial" w:cs="Arial" w:eastAsia="Arial" w:hAnsi="Arial"/>
          <w:b/>
          <w:bCs/>
          <w:color w:val="2E75B6"/>
          <w:sz w:val="26"/>
          <w:szCs w:val="26"/>
        </w:rPr>
        <w:t xml:space="preserve">2.5 Biometric Matching and Face Recognition</w:t>
      </w:r>
    </w:p>
    <w:p>
      <w:pPr>
        <w:spacing w:after="60" w:before="60"/>
        <w:jc w:val="both"/>
      </w:pPr>
      <w:r>
        <w:rPr>
          <w:rFonts w:ascii="Arial" w:cs="Arial" w:eastAsia="Arial" w:hAnsi="Arial"/>
          <w:i/>
          <w:iCs/>
          <w:color w:val="CC0000"/>
          <w:sz w:val="22"/>
          <w:szCs w:val="22"/>
        </w:rPr>
        <w:t xml:space="preserve">[DRAFT — Review FaceNet (Schroff et al., 2015) — the model we use. Review FAISS (Johnson et al., 2019). Discuss face recognition in identity systems, limitations of biometric matching in low-resource environments, and the specific challenge of matching across different capture conditions — your quality-adaptive fusion addresses this.]</w:t>
      </w:r>
    </w:p>
    <w:p>
      <w:pPr>
        <w:pStyle w:val="Heading2"/>
        <w:spacing w:after="120" w:before="300"/>
      </w:pPr>
      <w:r>
        <w:rPr>
          <w:rFonts w:ascii="Arial" w:cs="Arial" w:eastAsia="Arial" w:hAnsi="Arial"/>
          <w:b/>
          <w:bCs/>
          <w:color w:val="2E75B6"/>
          <w:sz w:val="26"/>
          <w:szCs w:val="26"/>
        </w:rPr>
        <w:t xml:space="preserve">2.6 Locality Sensitive Hashing for Record Blocking</w:t>
      </w:r>
    </w:p>
    <w:p>
      <w:pPr>
        <w:spacing w:after="60" w:before="60"/>
        <w:jc w:val="both"/>
      </w:pPr>
      <w:r>
        <w:rPr>
          <w:rFonts w:ascii="Arial" w:cs="Arial" w:eastAsia="Arial" w:hAnsi="Arial"/>
          <w:i/>
          <w:iCs/>
          <w:color w:val="CC0000"/>
          <w:sz w:val="22"/>
          <w:szCs w:val="22"/>
        </w:rPr>
        <w:t xml:space="preserve">[DRAFT — Review LSH theory and MinHash specifically. Cite the datasketch library. Discuss recall-precision tradeoff in blocking and justify your recall target of 95%.]</w:t>
      </w:r>
    </w:p>
    <w:p>
      <w:pPr>
        <w:pStyle w:val="Heading2"/>
        <w:spacing w:after="120" w:before="300"/>
      </w:pPr>
      <w:r>
        <w:rPr>
          <w:rFonts w:ascii="Arial" w:cs="Arial" w:eastAsia="Arial" w:hAnsi="Arial"/>
          <w:b/>
          <w:bCs/>
          <w:color w:val="2E75B6"/>
          <w:sz w:val="26"/>
          <w:szCs w:val="26"/>
        </w:rPr>
        <w:t xml:space="preserve">2.7 Explainability in Identity Systems</w:t>
      </w:r>
    </w:p>
    <w:p>
      <w:pPr>
        <w:spacing w:after="60" w:before="60"/>
        <w:jc w:val="both"/>
      </w:pPr>
      <w:r>
        <w:rPr>
          <w:rFonts w:ascii="Arial" w:cs="Arial" w:eastAsia="Arial" w:hAnsi="Arial"/>
          <w:i/>
          <w:iCs/>
          <w:color w:val="CC0000"/>
          <w:sz w:val="22"/>
          <w:szCs w:val="22"/>
        </w:rPr>
        <w:t xml:space="preserve">[DRAFT — Review XAI literature relevant to identity systems. Discuss why explainability matters for administrator trust — an administrator who cannot understand why two records were flagged as duplicates will not confidently act on the alert. Connect to your score decomposition dashboard design.]</w:t>
      </w:r>
    </w:p>
    <w:p>
      <w:pPr>
        <w:pStyle w:val="Heading2"/>
        <w:spacing w:after="120" w:before="300"/>
      </w:pPr>
      <w:r>
        <w:rPr>
          <w:rFonts w:ascii="Arial" w:cs="Arial" w:eastAsia="Arial" w:hAnsi="Arial"/>
          <w:b/>
          <w:bCs/>
          <w:color w:val="2E75B6"/>
          <w:sz w:val="26"/>
          <w:szCs w:val="26"/>
        </w:rPr>
        <w:t xml:space="preserve">2.8 Post-Issuance Audit in Identity Databases</w:t>
      </w:r>
    </w:p>
    <w:p>
      <w:pPr>
        <w:spacing w:after="60" w:before="60"/>
        <w:jc w:val="both"/>
      </w:pPr>
      <w:r>
        <w:rPr>
          <w:rFonts w:ascii="Arial" w:cs="Arial" w:eastAsia="Arial" w:hAnsi="Arial"/>
          <w:i/>
          <w:iCs/>
          <w:color w:val="CC0000"/>
          <w:sz w:val="22"/>
          <w:szCs w:val="22"/>
        </w:rPr>
        <w:t xml:space="preserve">[DRAFT — This section covers the batch audit scanner. Review any literature on database auditing, data quality management, and post-issuance identity verification. Connect to the Type 4 NRC collision problem.]</w:t>
      </w:r>
    </w:p>
    <w:p>
      <w:pPr>
        <w:pStyle w:val="Heading2"/>
        <w:spacing w:after="120" w:before="300"/>
      </w:pPr>
      <w:r>
        <w:rPr>
          <w:rFonts w:ascii="Arial" w:cs="Arial" w:eastAsia="Arial" w:hAnsi="Arial"/>
          <w:b/>
          <w:bCs/>
          <w:color w:val="2E75B6"/>
          <w:sz w:val="26"/>
          <w:szCs w:val="26"/>
        </w:rPr>
        <w:t xml:space="preserve">2.9 Summary and Research Gap</w:t>
      </w:r>
    </w:p>
    <w:p>
      <w:pPr>
        <w:spacing w:after="120" w:before="80"/>
        <w:jc w:val="both"/>
      </w:pPr>
      <w:r>
        <w:rPr>
          <w:rFonts w:ascii="Arial" w:cs="Arial" w:eastAsia="Arial" w:hAnsi="Arial"/>
          <w:sz w:val="22"/>
          <w:szCs w:val="22"/>
        </w:rPr>
        <w:t xml:space="preserve">The literature review reveals a clear gap at the intersection of identity deduplication and Zambian Bantu language name normalisation. While record linkage methods are well established, and biometric matching systems are mature, no published work addresses the specific phonological properties of Zambian Bantu names that cause standard string similarity algorithms to fail on NRC data. The dual-channel architecture combining demographic and biometric blocking is documented in general deduplication literature but has not been applied to the specific operational constraints of Zambian district registration — offline terminals, variable biometric quality, and multilingual name data. The post-issuance batch audit scanner for NRC number collision detection addresses a problem documented in national registration literature but for which no published technical solution exists in the Zambian context.</w:t>
      </w:r>
    </w:p>
    <w:p>
      <w:r>
        <w:br w:type="page"/>
      </w:r>
    </w:p>
    <w:p>
      <w:pPr>
        <w:pStyle w:val="Heading1"/>
        <w:pageBreakBefore/>
        <w:spacing w:after="200" w:before="480"/>
      </w:pPr>
      <w:r>
        <w:rPr>
          <w:rFonts w:ascii="Arial" w:cs="Arial" w:eastAsia="Arial" w:hAnsi="Arial"/>
          <w:b/>
          <w:bCs/>
          <w:color w:val="1F3864"/>
          <w:sz w:val="32"/>
          <w:szCs w:val="32"/>
        </w:rPr>
        <w:t xml:space="preserve">Chapter 3 — Methodology</w:t>
      </w:r>
    </w:p>
    <w:p>
      <w:pPr>
        <w:pStyle w:val="Heading2"/>
        <w:spacing w:after="120" w:before="300"/>
      </w:pPr>
      <w:r>
        <w:rPr>
          <w:rFonts w:ascii="Arial" w:cs="Arial" w:eastAsia="Arial" w:hAnsi="Arial"/>
          <w:b/>
          <w:bCs/>
          <w:color w:val="2E75B6"/>
          <w:sz w:val="26"/>
          <w:szCs w:val="26"/>
        </w:rPr>
        <w:t xml:space="preserve">3.1 Development Methodology — The Unified Process</w:t>
      </w:r>
    </w:p>
    <w:p>
      <w:pPr>
        <w:spacing w:after="120" w:before="80"/>
        <w:jc w:val="both"/>
      </w:pPr>
      <w:r>
        <w:rPr>
          <w:rFonts w:ascii="Arial" w:cs="Arial" w:eastAsia="Arial" w:hAnsi="Arial"/>
          <w:sz w:val="22"/>
          <w:szCs w:val="22"/>
        </w:rPr>
        <w:t xml:space="preserve">This project adopted the Unified Process (UP) as its software development methodology, following the framework described by Larman (2005). The UP was selected over alternatives such as Waterfall and Scrum for three specific reasons relevant to this project.</w:t>
      </w:r>
    </w:p>
    <w:p>
      <w:pPr>
        <w:spacing w:after="60" w:before="60"/>
      </w:pPr>
      <w:r>
        <w:t xml:space="preserve"/>
      </w:r>
    </w:p>
    <w:p>
      <w:pPr>
        <w:spacing w:after="120" w:before="80"/>
        <w:jc w:val="both"/>
      </w:pPr>
      <w:r>
        <w:rPr>
          <w:rFonts w:ascii="Arial" w:cs="Arial" w:eastAsia="Arial" w:hAnsi="Arial"/>
          <w:sz w:val="22"/>
          <w:szCs w:val="22"/>
        </w:rPr>
        <w:t xml:space="preserve">First, UP is explicitly risk-driven — Larman prescribes that the highest architectural risks must be resolved through proof-of-concept experiments during Elaboration before Construction begins, rather than being discovered late in development. For this project, the highest architectural risk was whether FaceNet could produce geometrically separable embeddings on the face image data available for the prototype, such that FAISS approximate nearest-neighbour retrieval could achieve the biometric blocking recall required for Type 2 duplicate detection. This risk was resolved through a targeted proof-of-concept experiment on Day 1 of Elaboration, producing empirical evidence before any Construction work began.</w:t>
      </w:r>
    </w:p>
    <w:p>
      <w:pPr>
        <w:spacing w:after="60" w:before="60"/>
      </w:pPr>
      <w:r>
        <w:t xml:space="preserve"/>
      </w:r>
    </w:p>
    <w:p>
      <w:pPr>
        <w:spacing w:after="120" w:before="80"/>
        <w:jc w:val="both"/>
      </w:pPr>
      <w:r>
        <w:rPr>
          <w:rFonts w:ascii="Arial" w:cs="Arial" w:eastAsia="Arial" w:hAnsi="Arial"/>
          <w:sz w:val="22"/>
          <w:szCs w:val="22"/>
        </w:rPr>
        <w:t xml:space="preserve">Second, UP is use-case driven, which aligned naturally with the system's clearly defined actors — Registration Officers, Administrators, and External Verifiers — and their distinct interaction patterns across eleven use cases covering the complete system boundary.</w:t>
      </w:r>
    </w:p>
    <w:p>
      <w:pPr>
        <w:spacing w:after="60" w:before="60"/>
      </w:pPr>
      <w:r>
        <w:t xml:space="preserve"/>
      </w:r>
    </w:p>
    <w:p>
      <w:pPr>
        <w:spacing w:after="120" w:before="80"/>
        <w:jc w:val="both"/>
      </w:pPr>
      <w:r>
        <w:rPr>
          <w:rFonts w:ascii="Arial" w:cs="Arial" w:eastAsia="Arial" w:hAnsi="Arial"/>
          <w:sz w:val="22"/>
          <w:szCs w:val="22"/>
        </w:rPr>
        <w:t xml:space="preserve">Third, UP is architecture-centric, supporting the three-tier distributed architecture required by this system's operational context of offline district terminals synchronising to a central intelligence hub. The architecture was designed and validated during Elaboration rather than emerging incrementally from Construction, ensuring that the three-tier design was proven sound before pipeline components were built.</w:t>
      </w:r>
    </w:p>
    <w:p>
      <w:pPr>
        <w:spacing w:after="60" w:before="60"/>
      </w:pPr>
      <w:r>
        <w:t xml:space="preserve"/>
      </w:r>
    </w:p>
    <w:p>
      <w:pPr>
        <w:spacing w:after="120" w:before="80"/>
        <w:jc w:val="both"/>
      </w:pPr>
      <w:r>
        <w:rPr>
          <w:rFonts w:ascii="Arial" w:cs="Arial" w:eastAsia="Arial" w:hAnsi="Arial"/>
          <w:sz w:val="22"/>
          <w:szCs w:val="22"/>
        </w:rPr>
        <w:t xml:space="preserve">The development followed Larman's four-phase structure. Inception (Weeks 1-2) established the project charter, use case model, architecture vision, and risk register, culminating in supervisor sign-off. Elaboration (Weeks 3-7) resolved architectural risks through proof-of-concept experiments, generated the synthetic evaluation dataset, implemented and validated the Bantu normalisation module, and built the infrastructure foundation of registration terminals and API gateway. Construction (Weeks 8-13) implemented the complete deduplication pipeline — demographic scoring, biometric channel, quality-adaptive fusion, decision engine, administrator dashboard, and batch audit scanner — with progressive integration testing at each stage. Transition (Weeks 14-16) conducted formal evaluation, refined the system based on evaluation findings, and produced the final dissertation report.</w:t>
      </w:r>
    </w:p>
    <w:p>
      <w:pPr>
        <w:pStyle w:val="Heading2"/>
        <w:spacing w:after="120" w:before="300"/>
      </w:pPr>
      <w:r>
        <w:rPr>
          <w:rFonts w:ascii="Arial" w:cs="Arial" w:eastAsia="Arial" w:hAnsi="Arial"/>
          <w:b/>
          <w:bCs/>
          <w:color w:val="2E75B6"/>
          <w:sz w:val="26"/>
          <w:szCs w:val="26"/>
        </w:rPr>
        <w:t xml:space="preserve">3.2 Risk-Driven Elaboration — The Kill-Risk Experiment</w:t>
      </w:r>
    </w:p>
    <w:p>
      <w:pPr>
        <w:spacing w:after="120" w:before="80"/>
        <w:jc w:val="both"/>
      </w:pPr>
      <w:r>
        <w:rPr>
          <w:rFonts w:ascii="Arial" w:cs="Arial" w:eastAsia="Arial" w:hAnsi="Arial"/>
          <w:sz w:val="22"/>
          <w:szCs w:val="22"/>
        </w:rPr>
        <w:t xml:space="preserve">Following Larman's (2005) prescription that Elaboration must begin by resolving the highest architectural risk, the first act of Elaboration was a FAISS biometric recall proof-of-concept experiment. This experiment loaded the pre-trained InceptionResnetV1 FaceNet model on the project's development hardware — an AMD A10-9620P processor with 7.4GB RAM running Ubuntu 24.04 — and computed cosine similarities between face embeddings for ten same-person and ten different-person image pairs.</w:t>
      </w:r>
    </w:p>
    <w:p>
      <w:pPr>
        <w:spacing w:after="60" w:before="60"/>
      </w:pPr>
      <w:r>
        <w:t xml:space="preserve"/>
      </w:r>
    </w:p>
    <w:p>
      <w:pPr>
        <w:spacing w:after="120" w:before="80"/>
        <w:jc w:val="both"/>
      </w:pPr>
      <w:r>
        <w:rPr>
          <w:rFonts w:ascii="Arial" w:cs="Arial" w:eastAsia="Arial" w:hAnsi="Arial"/>
          <w:sz w:val="22"/>
          <w:szCs w:val="22"/>
        </w:rPr>
        <w:t xml:space="preserve">The experiment revealed that procedurally generated synthetic face images — geometric shapes representing facial features — did not produce separable embeddings. Same-person and different-person cosine similarities were 0.7608 and 0.7806 respectively, with a separation gap of -0.02 against the required +0.40. FAISS retrieval recall on same-person pairs was 0.20 against the required 0.90. This result was expected given that FaceNet was trained on millions of real human photographs and cannot encode meaningful facial geometry from cartoon-like procedural images.</w:t>
      </w:r>
    </w:p>
    <w:p>
      <w:pPr>
        <w:spacing w:after="60" w:before="60"/>
      </w:pPr>
      <w:r>
        <w:t xml:space="preserve"/>
      </w:r>
    </w:p>
    <w:p>
      <w:pPr>
        <w:spacing w:after="120" w:before="80"/>
        <w:jc w:val="both"/>
      </w:pPr>
      <w:r>
        <w:rPr>
          <w:rFonts w:ascii="Arial" w:cs="Arial" w:eastAsia="Arial" w:hAnsi="Arial"/>
          <w:sz w:val="22"/>
          <w:szCs w:val="22"/>
        </w:rPr>
        <w:t xml:space="preserve">Per the documented fallback plan in the Elaboration Iteration Plan, the image source was switched to the Labeled Faces in the Wild (LFW) dataset, which provides real photographic face images suitable for FaceNet embedding generation. The architecture was unchanged — only the image source changed. This finding directly validated the risk-driven Elaboration approach: the architectural assumption failure was discovered on Day 1 of Week 3 rather than during Construction, with sufficient time to activate the fallback.</w:t>
      </w:r>
    </w:p>
    <w:p>
      <w:pPr>
        <w:spacing w:after="60" w:before="60"/>
      </w:pPr>
      <w:r>
        <w:t xml:space="preserve"/>
      </w:r>
    </w:p>
    <w:p>
      <w:pPr>
        <w:spacing w:after="40" w:before="40"/>
      </w:pPr>
      <w:r>
        <w:rPr>
          <w:rFonts w:ascii="Arial" w:cs="Arial" w:eastAsia="Arial" w:hAnsi="Arial"/>
          <w:i/>
          <w:iCs/>
          <w:color w:val="FF6600"/>
          <w:sz w:val="20"/>
          <w:szCs w:val="20"/>
        </w:rPr>
        <w:t xml:space="preserve">NOTE TO SELF: Update this section after running faiss_poc_lfw.ipynb with the actual LFW results. Replace the FAIL narrative above with the passing results.</w:t>
      </w:r>
    </w:p>
    <w:p>
      <w:pPr>
        <w:pStyle w:val="Heading2"/>
        <w:spacing w:after="120" w:before="300"/>
      </w:pPr>
      <w:r>
        <w:rPr>
          <w:rFonts w:ascii="Arial" w:cs="Arial" w:eastAsia="Arial" w:hAnsi="Arial"/>
          <w:b/>
          <w:bCs/>
          <w:color w:val="2E75B6"/>
          <w:sz w:val="26"/>
          <w:szCs w:val="26"/>
        </w:rPr>
        <w:t xml:space="preserve">3.3 Object-Oriented Analysis and Design</w:t>
      </w:r>
    </w:p>
    <w:p>
      <w:pPr>
        <w:spacing w:after="120" w:before="80"/>
        <w:jc w:val="both"/>
      </w:pPr>
      <w:r>
        <w:rPr>
          <w:rFonts w:ascii="Arial" w:cs="Arial" w:eastAsia="Arial" w:hAnsi="Arial"/>
          <w:sz w:val="22"/>
          <w:szCs w:val="22"/>
        </w:rPr>
        <w:t xml:space="preserve">Object-oriented analysis and design was applied throughout the project following the framework established by Larman (2005). During the analysis phase, domain concepts were identified as conceptual classes: Citizen, NRC Number, Registration Terminal, Duplicate Alert, Audit Log, Face Embedding, and Quality Score. These domain concepts were subsequently realised as software classes and database tables, maintaining traceability between the problem domain and the implementation.</w:t>
      </w:r>
    </w:p>
    <w:p>
      <w:pPr>
        <w:spacing w:after="60" w:before="60"/>
      </w:pPr>
      <w:r>
        <w:t xml:space="preserve"/>
      </w:r>
    </w:p>
    <w:p>
      <w:pPr>
        <w:spacing w:after="120" w:before="80"/>
        <w:jc w:val="both"/>
      </w:pPr>
      <w:r>
        <w:rPr>
          <w:rFonts w:ascii="Arial" w:cs="Arial" w:eastAsia="Arial" w:hAnsi="Arial"/>
          <w:sz w:val="22"/>
          <w:szCs w:val="22"/>
        </w:rPr>
        <w:t xml:space="preserve">Responsibility assignment followed Larman's GRASP principles. The Information Expert principle was applied by assigning each responsibility to the module that possessed the information required to fulfil it — the Bantu normalisation module owns all Zambian phonological rules, the quality assessment module owns the Laplacian variance computation, and the decision engine owns the threshold routing logic. The Low Coupling principle is evidenced by the standalone reusability of the Bantu normalisation module, which carries no dependencies on the broader deduplication pipeline and could be deployed independently in any system requiring string matching on Zambian Bantu name corpora. The High Cohesion principle is reflected in the single-responsibility design of each pipeline component — the fusion module does not make decisions, the decision engine does not access databases, and the scoring module does not generate embeddings.</w:t>
      </w:r>
    </w:p>
    <w:p>
      <w:pPr>
        <w:pStyle w:val="Heading2"/>
        <w:spacing w:after="120" w:before="300"/>
      </w:pPr>
      <w:r>
        <w:rPr>
          <w:rFonts w:ascii="Arial" w:cs="Arial" w:eastAsia="Arial" w:hAnsi="Arial"/>
          <w:b/>
          <w:bCs/>
          <w:color w:val="2E75B6"/>
          <w:sz w:val="26"/>
          <w:szCs w:val="26"/>
        </w:rPr>
        <w:t xml:space="preserve">3.4 Quality Assurance Approach</w:t>
      </w:r>
    </w:p>
    <w:p>
      <w:pPr>
        <w:spacing w:after="120" w:before="80"/>
        <w:jc w:val="both"/>
      </w:pPr>
      <w:r>
        <w:rPr>
          <w:rFonts w:ascii="Arial" w:cs="Arial" w:eastAsia="Arial" w:hAnsi="Arial"/>
          <w:sz w:val="22"/>
          <w:szCs w:val="22"/>
        </w:rPr>
        <w:t xml:space="preserve">Software quality assurance was embedded throughout the development lifecycle following the framework established by Galin (2004). Galin identifies documentation errors, procedure errors, and testing process shortcomings as primary causes of software failure. The project addresses all three directly.</w:t>
      </w:r>
    </w:p>
    <w:p>
      <w:pPr>
        <w:spacing w:after="60" w:before="60"/>
      </w:pPr>
      <w:r>
        <w:t xml:space="preserve"/>
      </w:r>
    </w:p>
    <w:p>
      <w:pPr>
        <w:spacing w:after="120" w:before="80"/>
        <w:jc w:val="both"/>
      </w:pPr>
      <w:r>
        <w:rPr>
          <w:rFonts w:ascii="Arial" w:cs="Arial" w:eastAsia="Arial" w:hAnsi="Arial"/>
          <w:sz w:val="22"/>
          <w:szCs w:val="22"/>
        </w:rPr>
        <w:t xml:space="preserve">Documentation errors are mitigated through structured phase documentation at every UP phase — use case models, architecture vision documents, risk registers, proof-of-concept results, and this dissertation — ensuring that every design decision is traceable to a written artefact. Procedure errors are addressed architecturally through the batch audit scanner, which directly targets the Type 4 duplicate type — two different people assigned the same NRC number through procedural failure — the most commonly observed real-world duplication pattern that motivated this research. Testing shortcomings are addressed through a three-layer testing strategy: unit tests validating the Bantu normalisation module against 50 held-out Zambian name variant pairs, integration testing through proof-of-concept notebooks that produce empirical evidence of component correctness, and system-level evaluation against a synthetic ground-truth dataset with formal precision, recall, and F1-score metrics.</w:t>
      </w:r>
    </w:p>
    <w:p>
      <w:pPr>
        <w:spacing w:after="60" w:before="60"/>
      </w:pPr>
      <w:r>
        <w:t xml:space="preserve"/>
      </w:r>
    </w:p>
    <w:p>
      <w:pPr>
        <w:spacing w:after="120" w:before="80"/>
        <w:jc w:val="both"/>
      </w:pPr>
      <w:r>
        <w:rPr>
          <w:rFonts w:ascii="Arial" w:cs="Arial" w:eastAsia="Arial" w:hAnsi="Arial"/>
          <w:sz w:val="22"/>
          <w:szCs w:val="22"/>
        </w:rPr>
        <w:t xml:space="preserve">Galin's quality factor taxonomy further informed the system design. Correctness is targeted through the F1 ≥ 0.85 evaluation criterion. Maintainability is achieved through modular architecture with Low Coupling. Testability is enabled through reproducible seed-based dataset generation — seed=42 always produces identical citizens_1000.csv and ground_truth.csv regardless of execution environment. Flexibility is implemented through runtime-configurable decision thresholds in config.json, which can be adjusted by an administrator without any code modification.</w:t>
      </w:r>
    </w:p>
    <w:p>
      <w:pPr>
        <w:pStyle w:val="Heading2"/>
        <w:spacing w:after="120" w:before="300"/>
      </w:pPr>
      <w:r>
        <w:rPr>
          <w:rFonts w:ascii="Arial" w:cs="Arial" w:eastAsia="Arial" w:hAnsi="Arial"/>
          <w:b/>
          <w:bCs/>
          <w:color w:val="2E75B6"/>
          <w:sz w:val="26"/>
          <w:szCs w:val="26"/>
        </w:rPr>
        <w:t xml:space="preserve">3.5 Development Environment</w:t>
      </w:r>
    </w:p>
    <w:p>
      <w:pPr>
        <w:spacing w:after="120" w:before="80"/>
        <w:jc w:val="both"/>
      </w:pPr>
      <w:r>
        <w:rPr>
          <w:rFonts w:ascii="Arial" w:cs="Arial" w:eastAsia="Arial" w:hAnsi="Arial"/>
          <w:sz w:val="22"/>
          <w:szCs w:val="22"/>
        </w:rPr>
        <w:t xml:space="preserve">The project was developed on an AMD A10-9620P processor with 7.4GB RAM, 23GB swap, and 298GB storage running Ubuntu 24.04.1 LTS under Windows Subsystem for Linux 2 (WSL2). Python 3.12 with a virtual environment managed all dependencies. Services were run as native Python processes rather than Docker containers to preserve RAM — a decision informed by the hardware constraints identified during Elaboration and documented in the risk register.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 / 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Python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3.12 (WSL2 Ubuntu 24.04)</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torch</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2.2.2+cpu (CPU-only build — no GPU)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facenet-pytorch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2.6.0 — InceptionResnetV1 pretrained on VGGFace2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faiss-cpu</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1.14.2 — IndexFlatIP for cosine similarity search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Flask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3.x — registration terminals and API gateway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PostgreSQL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 with pgvector extension — central citizen database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jellyfish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Latest — Jaro-Winkler similarity computation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datasketch</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Latest — MinHash LSH blocking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1.26.4 — downgraded from 2.x for torch compatibility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Version control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Git / GitHub — all commits traceable to UP phases</w:t>
            </w:r>
          </w:p>
        </w:tc>
      </w:tr>
    </w:tbl>
    <w:p>
      <w:r>
        <w:br w:type="page"/>
      </w:r>
    </w:p>
    <w:p>
      <w:pPr>
        <w:pStyle w:val="Heading1"/>
        <w:pageBreakBefore/>
        <w:spacing w:after="200" w:before="480"/>
      </w:pPr>
      <w:r>
        <w:rPr>
          <w:rFonts w:ascii="Arial" w:cs="Arial" w:eastAsia="Arial" w:hAnsi="Arial"/>
          <w:b/>
          <w:bCs/>
          <w:color w:val="1F3864"/>
          <w:sz w:val="32"/>
          <w:szCs w:val="32"/>
        </w:rPr>
        <w:t xml:space="preserve">Chapter 4 — System Design</w:t>
      </w:r>
    </w:p>
    <w:p>
      <w:pPr>
        <w:spacing w:after="40" w:before="40"/>
      </w:pPr>
      <w:r>
        <w:rPr>
          <w:rFonts w:ascii="Arial" w:cs="Arial" w:eastAsia="Arial" w:hAnsi="Arial"/>
          <w:i/>
          <w:iCs/>
          <w:color w:val="FF6600"/>
          <w:sz w:val="20"/>
          <w:szCs w:val="20"/>
        </w:rPr>
        <w:t xml:space="preserve">NOTE TO SELF: This chapter is drafted progressively during Construction. Each section below has a placeholder to fill in as you build each component.</w:t>
      </w:r>
    </w:p>
    <w:p>
      <w:pPr>
        <w:pStyle w:val="Heading2"/>
        <w:spacing w:after="120" w:before="300"/>
      </w:pPr>
      <w:r>
        <w:rPr>
          <w:rFonts w:ascii="Arial" w:cs="Arial" w:eastAsia="Arial" w:hAnsi="Arial"/>
          <w:b/>
          <w:bCs/>
          <w:color w:val="2E75B6"/>
          <w:sz w:val="26"/>
          <w:szCs w:val="26"/>
        </w:rPr>
        <w:t xml:space="preserve">4.1 System Architecture Overview</w:t>
      </w:r>
    </w:p>
    <w:p>
      <w:pPr>
        <w:spacing w:after="60" w:before="60"/>
        <w:jc w:val="both"/>
      </w:pPr>
      <w:r>
        <w:rPr>
          <w:rFonts w:ascii="Arial" w:cs="Arial" w:eastAsia="Arial" w:hAnsi="Arial"/>
          <w:i/>
          <w:iCs/>
          <w:color w:val="CC0000"/>
          <w:sz w:val="22"/>
          <w:szCs w:val="22"/>
        </w:rPr>
        <w:t xml:space="preserve">[DRAFT — Insert the three-tier architecture diagram here. Describe Tier 1 (registration terminals), Tier 2 (central intelligence hub), and Tier 3 (verification API stub). Explain the data flow from registration capture through deduplication pipeline to administrator dashboard.]</w:t>
      </w:r>
    </w:p>
    <w:p>
      <w:pPr>
        <w:pStyle w:val="Heading2"/>
        <w:spacing w:after="120" w:before="300"/>
      </w:pPr>
      <w:r>
        <w:rPr>
          <w:rFonts w:ascii="Arial" w:cs="Arial" w:eastAsia="Arial" w:hAnsi="Arial"/>
          <w:b/>
          <w:bCs/>
          <w:color w:val="2E75B6"/>
          <w:sz w:val="26"/>
          <w:szCs w:val="26"/>
        </w:rPr>
        <w:t xml:space="preserve">4.2 Duplicate Type Taxonomy</w:t>
      </w:r>
    </w:p>
    <w:p>
      <w:pPr>
        <w:spacing w:after="120" w:before="80"/>
        <w:jc w:val="both"/>
      </w:pPr>
      <w:r>
        <w:rPr>
          <w:rFonts w:ascii="Arial" w:cs="Arial" w:eastAsia="Arial" w:hAnsi="Arial"/>
          <w:sz w:val="22"/>
          <w:szCs w:val="22"/>
        </w:rPr>
        <w:t xml:space="preserve">The framework is designed to detect five taxonomically distinct duplicate types, each arising from a different mechanism and requiring a different detection approach: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340"/>
        <w:gridCol w:w="3240"/>
        <w:gridCol w:w="2844"/>
      </w:tblGrid>
      <w:tr>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8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Detection Mechanism</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Typographic variant</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Same person, different name spelling — apostrophe variants, consonant shifts, truncation, transposition</w:t>
            </w:r>
          </w:p>
        </w:tc>
        <w:tc>
          <w:tcPr>
            <w:tcW w:type="dxa" w:w="28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Channel A — LSH + Bantu-normalised JW scoring</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Biometric fraud</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Same person, completely different demographic identity — deliberate re-registration with false documents</w:t>
            </w:r>
          </w:p>
        </w:tc>
        <w:tc>
          <w:tcPr>
            <w:tcW w:type="dxa" w:w="28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Channel B — FAISS FaceNet embedding retrieval</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DOB transposition</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Same person, date of birth error — day/month swap, year digit transposition</w:t>
            </w:r>
          </w:p>
        </w:tc>
        <w:tc>
          <w:tcPr>
            <w:tcW w:type="dxa" w:w="28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Channel A — demographic scorer DOB similarity</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NRC collision</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Two different people assigned same NRC number through system error or corrupt conduct</w:t>
            </w:r>
          </w:p>
        </w:tc>
        <w:tc>
          <w:tcPr>
            <w:tcW w:type="dxa" w:w="28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Batch audit scanner — SQL GROUP BY on nrc_number</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Concurrent submission</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Same person registered simultaneously from two offline terminals before sync cross-check</w:t>
            </w:r>
          </w:p>
        </w:tc>
        <w:tc>
          <w:tcPr>
            <w:tcW w:type="dxa" w:w="28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Slot-ID conflict handler in sync worker</w:t>
            </w:r>
          </w:p>
        </w:tc>
      </w:tr>
    </w:tbl>
    <w:p>
      <w:pPr>
        <w:spacing w:after="60" w:before="60"/>
      </w:pPr>
      <w:r>
        <w:t xml:space="preserve"/>
      </w:r>
    </w:p>
    <w:p>
      <w:pPr>
        <w:spacing w:after="120" w:before="80"/>
        <w:jc w:val="both"/>
      </w:pPr>
      <w:r>
        <w:rPr>
          <w:rFonts w:ascii="Arial" w:cs="Arial" w:eastAsia="Arial" w:hAnsi="Arial"/>
          <w:sz w:val="22"/>
          <w:szCs w:val="22"/>
        </w:rPr>
        <w:t xml:space="preserve">Ghost identity detection — fictitious persons created through corrupt officer registration behaviour — is explicitly excluded from scope. Ghost identity detection requires anomaly detection on registration officer behaviour patterns rather than record collision detection, and is identified as future work.</w:t>
      </w:r>
    </w:p>
    <w:p>
      <w:pPr>
        <w:pStyle w:val="Heading2"/>
        <w:spacing w:after="120" w:before="300"/>
      </w:pPr>
      <w:r>
        <w:rPr>
          <w:rFonts w:ascii="Arial" w:cs="Arial" w:eastAsia="Arial" w:hAnsi="Arial"/>
          <w:b/>
          <w:bCs/>
          <w:color w:val="2E75B6"/>
          <w:sz w:val="26"/>
          <w:szCs w:val="26"/>
        </w:rPr>
        <w:t xml:space="preserve">4.3 Deduplication Pipeline Design</w:t>
      </w:r>
    </w:p>
    <w:p>
      <w:pPr>
        <w:spacing w:after="60" w:before="60"/>
        <w:jc w:val="both"/>
      </w:pPr>
      <w:r>
        <w:rPr>
          <w:rFonts w:ascii="Arial" w:cs="Arial" w:eastAsia="Arial" w:hAnsi="Arial"/>
          <w:i/>
          <w:iCs/>
          <w:color w:val="CC0000"/>
          <w:sz w:val="22"/>
          <w:szCs w:val="22"/>
        </w:rPr>
        <w:t xml:space="preserve">[DRAFT — Describe the five-step pipeline: Step 0 (ingest and normalise), Step 1 (blocking — dual channel), Step 2 (scoring — demographic and biometric), Step 3 (fusion — quality-adaptive), Step 4 (decision — threshold routing). Include a pipeline flow diagram.]</w:t>
      </w:r>
    </w:p>
    <w:p>
      <w:pPr>
        <w:pStyle w:val="Heading2"/>
        <w:spacing w:after="120" w:before="300"/>
      </w:pPr>
      <w:r>
        <w:rPr>
          <w:rFonts w:ascii="Arial" w:cs="Arial" w:eastAsia="Arial" w:hAnsi="Arial"/>
          <w:b/>
          <w:bCs/>
          <w:color w:val="2E75B6"/>
          <w:sz w:val="26"/>
          <w:szCs w:val="26"/>
        </w:rPr>
        <w:t xml:space="preserve">4.4 Bantu Normalisation Module Design</w:t>
      </w:r>
    </w:p>
    <w:p>
      <w:pPr>
        <w:spacing w:after="120" w:before="80"/>
        <w:jc w:val="both"/>
      </w:pPr>
      <w:r>
        <w:rPr>
          <w:rFonts w:ascii="Arial" w:cs="Arial" w:eastAsia="Arial" w:hAnsi="Arial"/>
          <w:sz w:val="22"/>
          <w:szCs w:val="22"/>
        </w:rPr>
        <w:t xml:space="preserve">The Bantu normalisation module applies a seven-step deterministic transformation pipeline to produce canonical forms of Zambian names before Jaro-Winkler scoring. The pipeline operates in fixed order to prevent partial replacement errors:</w:t>
      </w:r>
    </w:p>
    <w:p>
      <w:pPr>
        <w:pStyle w:val="ListParagraph"/>
        <w:numPr>
          <w:ilvl w:val="0"/>
          <w:numId w:val="2"/>
        </w:numPr>
        <w:spacing w:after="40" w:before="40"/>
      </w:pPr>
      <w:r>
        <w:rPr>
          <w:rFonts w:ascii="Arial" w:cs="Arial" w:eastAsia="Arial" w:hAnsi="Arial"/>
          <w:sz w:val="22"/>
          <w:szCs w:val="22"/>
        </w:rPr>
        <w:t xml:space="preserve">Unicode normalisation and ASCII-safe lowercase conversion</w:t>
      </w:r>
    </w:p>
    <w:p>
      <w:pPr>
        <w:pStyle w:val="ListParagraph"/>
        <w:numPr>
          <w:ilvl w:val="0"/>
          <w:numId w:val="2"/>
        </w:numPr>
        <w:spacing w:after="40" w:before="40"/>
      </w:pPr>
      <w:r>
        <w:rPr>
          <w:rFonts w:ascii="Arial" w:cs="Arial" w:eastAsia="Arial" w:hAnsi="Arial"/>
          <w:sz w:val="22"/>
          <w:szCs w:val="22"/>
        </w:rPr>
        <w:t xml:space="preserve">Apostrophe and tonal marker removal — Ng'andu → ngandu</w:t>
      </w:r>
    </w:p>
    <w:p>
      <w:pPr>
        <w:pStyle w:val="ListParagraph"/>
        <w:numPr>
          <w:ilvl w:val="0"/>
          <w:numId w:val="2"/>
        </w:numPr>
        <w:spacing w:after="40" w:before="40"/>
      </w:pPr>
      <w:r>
        <w:rPr>
          <w:rFonts w:ascii="Arial" w:cs="Arial" w:eastAsia="Arial" w:hAnsi="Arial"/>
          <w:sz w:val="22"/>
          <w:szCs w:val="22"/>
        </w:rPr>
        <w:t xml:space="preserve">Double-vowel reduction — Moono → mono, Simuunza → simunza</w:t>
      </w:r>
    </w:p>
    <w:p>
      <w:pPr>
        <w:pStyle w:val="ListParagraph"/>
        <w:numPr>
          <w:ilvl w:val="0"/>
          <w:numId w:val="2"/>
        </w:numPr>
        <w:spacing w:after="40" w:before="40"/>
      </w:pPr>
      <w:r>
        <w:rPr>
          <w:rFonts w:ascii="Arial" w:cs="Arial" w:eastAsia="Arial" w:hAnsi="Arial"/>
          <w:sz w:val="22"/>
          <w:szCs w:val="22"/>
        </w:rPr>
        <w:t xml:space="preserve">Consonant equivalence substitution — Mvamba → mwamba, Njovu → ngovu, Phiri → firi</w:t>
      </w:r>
    </w:p>
    <w:p>
      <w:pPr>
        <w:pStyle w:val="ListParagraph"/>
        <w:numPr>
          <w:ilvl w:val="0"/>
          <w:numId w:val="2"/>
        </w:numPr>
        <w:spacing w:after="40" w:before="40"/>
      </w:pPr>
      <w:r>
        <w:rPr>
          <w:rFonts w:ascii="Arial" w:cs="Arial" w:eastAsia="Arial" w:hAnsi="Arial"/>
          <w:sz w:val="22"/>
          <w:szCs w:val="22"/>
        </w:rPr>
        <w:t xml:space="preserve">Common spelling variant normalisation — ck → k, gh → g</w:t>
      </w:r>
    </w:p>
    <w:p>
      <w:pPr>
        <w:pStyle w:val="ListParagraph"/>
        <w:numPr>
          <w:ilvl w:val="0"/>
          <w:numId w:val="2"/>
        </w:numPr>
        <w:spacing w:after="40" w:before="40"/>
      </w:pPr>
      <w:r>
        <w:rPr>
          <w:rFonts w:ascii="Arial" w:cs="Arial" w:eastAsia="Arial" w:hAnsi="Arial"/>
          <w:sz w:val="22"/>
          <w:szCs w:val="22"/>
        </w:rPr>
        <w:t xml:space="preserve">Optional Bantu prefix stripping — disabled by default, activated when strip_prefixes=True</w:t>
      </w:r>
    </w:p>
    <w:p>
      <w:pPr>
        <w:pStyle w:val="ListParagraph"/>
        <w:numPr>
          <w:ilvl w:val="0"/>
          <w:numId w:val="2"/>
        </w:numPr>
        <w:spacing w:after="40" w:before="40"/>
      </w:pPr>
      <w:r>
        <w:rPr>
          <w:rFonts w:ascii="Arial" w:cs="Arial" w:eastAsia="Arial" w:hAnsi="Arial"/>
          <w:sz w:val="22"/>
          <w:szCs w:val="22"/>
        </w:rPr>
        <w:t xml:space="preserve">Whitespace and hyphen normalisation</w:t>
      </w:r>
    </w:p>
    <w:p>
      <w:pPr>
        <w:spacing w:after="60" w:before="60"/>
      </w:pPr>
      <w:r>
        <w:t xml:space="preserve"/>
      </w:r>
    </w:p>
    <w:p>
      <w:pPr>
        <w:spacing w:after="120" w:before="80"/>
        <w:jc w:val="both"/>
      </w:pPr>
      <w:r>
        <w:rPr>
          <w:rFonts w:ascii="Arial" w:cs="Arial" w:eastAsia="Arial" w:hAnsi="Arial"/>
          <w:sz w:val="22"/>
          <w:szCs w:val="22"/>
        </w:rPr>
        <w:t xml:space="preserve">The module exposes three primary methods: normalise() for single token normalisation, normalise_fullname() for multi-token names, similarity() for normalised Jaro-Winkler comparison, and explain() for XAI dashboard step-by-step trace generation. The explain() method is the bridge between the normalisation algorithm and the administrator interface — it returns a dictionary showing the transformation at each pipeline stage, enabling administrators to understand why two names were considered a match.</w:t>
      </w:r>
    </w:p>
    <w:p>
      <w:pPr>
        <w:pStyle w:val="Heading2"/>
        <w:spacing w:after="120" w:before="300"/>
      </w:pPr>
      <w:r>
        <w:rPr>
          <w:rFonts w:ascii="Arial" w:cs="Arial" w:eastAsia="Arial" w:hAnsi="Arial"/>
          <w:b/>
          <w:bCs/>
          <w:color w:val="2E75B6"/>
          <w:sz w:val="26"/>
          <w:szCs w:val="26"/>
        </w:rPr>
        <w:t xml:space="preserve">4.5 Quality-Adaptive Fusion Design</w:t>
      </w:r>
    </w:p>
    <w:p>
      <w:pPr>
        <w:spacing w:after="60" w:before="60"/>
        <w:jc w:val="both"/>
      </w:pPr>
      <w:r>
        <w:rPr>
          <w:rFonts w:ascii="Arial" w:cs="Arial" w:eastAsia="Arial" w:hAnsi="Arial"/>
          <w:i/>
          <w:iCs/>
          <w:color w:val="CC0000"/>
          <w:sz w:val="22"/>
          <w:szCs w:val="22"/>
        </w:rPr>
        <w:t xml:space="preserve">[DRAFT — Describe the fusion formula: S_composite = w_bio * S_bio + (1 - w_bio) * S_demo, where w_bio = 0.4 + 0.3 * q and q is the Laplacian variance quality score normalised to [0,1]. Explain why adaptive weighting is superior to static weighting for this problem — when biometric quality is poor (blurry image, poor lighting), the demographic channel should dominate.]</w:t>
      </w:r>
    </w:p>
    <w:p>
      <w:pPr>
        <w:pStyle w:val="Heading2"/>
        <w:spacing w:after="120" w:before="300"/>
      </w:pPr>
      <w:r>
        <w:rPr>
          <w:rFonts w:ascii="Arial" w:cs="Arial" w:eastAsia="Arial" w:hAnsi="Arial"/>
          <w:b/>
          <w:bCs/>
          <w:color w:val="2E75B6"/>
          <w:sz w:val="26"/>
          <w:szCs w:val="26"/>
        </w:rPr>
        <w:t xml:space="preserve">4.6 Database Design</w:t>
      </w:r>
    </w:p>
    <w:p>
      <w:pPr>
        <w:spacing w:after="60" w:before="60"/>
        <w:jc w:val="both"/>
      </w:pPr>
      <w:r>
        <w:rPr>
          <w:rFonts w:ascii="Arial" w:cs="Arial" w:eastAsia="Arial" w:hAnsi="Arial"/>
          <w:i/>
          <w:iCs/>
          <w:color w:val="CC0000"/>
          <w:sz w:val="22"/>
          <w:szCs w:val="22"/>
        </w:rPr>
        <w:t xml:space="preserve">[DRAFT — Describe the four PostgreSQL tables: citizens, duplicate_alerts, audit_log, nrc_sync_log. Include the ER diagram. Highlight the nrc_number index critical for the batch scanner and the vector(128) column for face embeddings.]</w:t>
      </w:r>
    </w:p>
    <w:p>
      <w:pPr>
        <w:pStyle w:val="Heading2"/>
        <w:spacing w:after="120" w:before="300"/>
      </w:pPr>
      <w:r>
        <w:rPr>
          <w:rFonts w:ascii="Arial" w:cs="Arial" w:eastAsia="Arial" w:hAnsi="Arial"/>
          <w:b/>
          <w:bCs/>
          <w:color w:val="2E75B6"/>
          <w:sz w:val="26"/>
          <w:szCs w:val="26"/>
        </w:rPr>
        <w:t xml:space="preserve">4.7 Batch Audit Scanner Design</w:t>
      </w:r>
    </w:p>
    <w:p>
      <w:pPr>
        <w:spacing w:after="120" w:before="80"/>
        <w:jc w:val="both"/>
      </w:pPr>
      <w:r>
        <w:rPr>
          <w:rFonts w:ascii="Arial" w:cs="Arial" w:eastAsia="Arial" w:hAnsi="Arial"/>
          <w:sz w:val="22"/>
          <w:szCs w:val="22"/>
        </w:rPr>
        <w:t xml:space="preserve">The batch audit scanner addresses Type 4 NRC number collisions — a class of duplicate that registration-time pipelines are architecturally incapable of detecting. The scanner is triggered on demand by the administrator via the dashboard and executes a SQL GROUP BY query to identify all NRC numbers assigned to more than one citizen record:</w:t>
      </w:r>
    </w:p>
    <w:p>
      <w:pPr>
        <w:spacing w:after="60" w:before="60"/>
      </w:pPr>
      <w:r>
        <w:t xml:space="preserve"/>
      </w:r>
    </w:p>
    <w:p>
      <w:pPr>
        <w:spacing w:after="120" w:before="80"/>
        <w:jc w:val="both"/>
      </w:pPr>
      <w:r>
        <w:rPr>
          <w:rFonts w:ascii="Arial" w:cs="Arial" w:eastAsia="Arial" w:hAnsi="Arial"/>
          <w:sz w:val="22"/>
          <w:szCs w:val="22"/>
        </w:rPr>
        <w:t xml:space="preserve">For each NRC number collision identified, the scanner retrieves both records and runs the existing biometric scorer to distinguish same-person clerical duplicates (same NRC assigned twice to the same person by error) from genuine identity collisions (two different people sharing one NRC number). Confirmed identity collisions are routed to the administrator dashboard as Type 4 alerts with a distinct visual label. This detection mechanism reuses the biometric scoring infrastructure built for the registration-time pipeline — no new algorithmic components are required.</w:t>
      </w:r>
    </w:p>
    <w:p>
      <w:r>
        <w:br w:type="page"/>
      </w:r>
    </w:p>
    <w:p>
      <w:pPr>
        <w:pStyle w:val="Heading1"/>
        <w:pageBreakBefore/>
        <w:spacing w:after="200" w:before="480"/>
      </w:pPr>
      <w:r>
        <w:rPr>
          <w:rFonts w:ascii="Arial" w:cs="Arial" w:eastAsia="Arial" w:hAnsi="Arial"/>
          <w:b/>
          <w:bCs/>
          <w:color w:val="1F3864"/>
          <w:sz w:val="32"/>
          <w:szCs w:val="32"/>
        </w:rPr>
        <w:t xml:space="preserve">Chapter 5 — Implementation</w:t>
      </w:r>
    </w:p>
    <w:p>
      <w:pPr>
        <w:spacing w:after="40" w:before="40"/>
      </w:pPr>
      <w:r>
        <w:rPr>
          <w:rFonts w:ascii="Arial" w:cs="Arial" w:eastAsia="Arial" w:hAnsi="Arial"/>
          <w:i/>
          <w:iCs/>
          <w:color w:val="FF6600"/>
          <w:sz w:val="20"/>
          <w:szCs w:val="20"/>
        </w:rPr>
        <w:t xml:space="preserve">NOTE TO SELF: Write this chapter during and after Construction. Each section documents what you actually built, including code snippets, key decisions, and any deviations from the design. Be specific — this is the technical heart of your dissertation.</w:t>
      </w:r>
    </w:p>
    <w:p>
      <w:pPr>
        <w:pStyle w:val="Heading2"/>
        <w:spacing w:after="120" w:before="300"/>
      </w:pPr>
      <w:r>
        <w:rPr>
          <w:rFonts w:ascii="Arial" w:cs="Arial" w:eastAsia="Arial" w:hAnsi="Arial"/>
          <w:b/>
          <w:bCs/>
          <w:color w:val="2E75B6"/>
          <w:sz w:val="26"/>
          <w:szCs w:val="26"/>
        </w:rPr>
        <w:t xml:space="preserve">5.1 Bantu Normalisation Module</w:t>
      </w:r>
    </w:p>
    <w:p>
      <w:pPr>
        <w:spacing w:after="120" w:before="80"/>
        <w:jc w:val="both"/>
      </w:pPr>
      <w:r>
        <w:rPr>
          <w:rFonts w:ascii="Arial" w:cs="Arial" w:eastAsia="Arial" w:hAnsi="Arial"/>
          <w:sz w:val="22"/>
          <w:szCs w:val="22"/>
        </w:rPr>
        <w:t xml:space="preserve">The Bantu normalisation module was implemented in Python as a standalone, dependency-free module at tier2_central/bantu_normalisation/normaliser.py. The module exports the BantuNormaliser class with four public methods and two module-level convenience functions. Rules are defined as ordered lists of (pattern, replacement) tuples within the class rather than loaded from an external file at runtime, ensuring deterministic behaviour independent of file system state.</w:t>
      </w:r>
    </w:p>
    <w:p>
      <w:pPr>
        <w:spacing w:after="60" w:before="60"/>
      </w:pPr>
      <w:r>
        <w:t xml:space="preserve"/>
      </w:r>
    </w:p>
    <w:p>
      <w:pPr>
        <w:spacing w:after="120" w:before="80"/>
        <w:jc w:val="both"/>
      </w:pPr>
      <w:r>
        <w:rPr>
          <w:rFonts w:ascii="Arial" w:cs="Arial" w:eastAsia="Arial" w:hAnsi="Arial"/>
          <w:sz w:val="22"/>
          <w:szCs w:val="22"/>
        </w:rPr>
        <w:t xml:space="preserve">Validation was conducted through 30 unit tests in test_normaliser.py, organised into six test classes covering apostrophe tonal markers, consonant equivalences, vowel normalisation, spelling variants, prefix stripping, and edge cases. A held-out test set of 50 Zambian name variant pairs validated the proposal acceptance criterion — all 50 pairs achieved normalised Jaro-Winkler similarity of at least 0.90, with 47 of 50 achieving perfect similarity of 1.00 following normalisation.</w:t>
      </w:r>
    </w:p>
    <w:p>
      <w:pPr>
        <w:spacing w:after="60" w:before="60"/>
        <w:jc w:val="both"/>
      </w:pPr>
      <w:r>
        <w:rPr>
          <w:rFonts w:ascii="Arial" w:cs="Arial" w:eastAsia="Arial" w:hAnsi="Arial"/>
          <w:i/>
          <w:iCs/>
          <w:color w:val="CC0000"/>
          <w:sz w:val="22"/>
          <w:szCs w:val="22"/>
        </w:rPr>
        <w:t xml:space="preserve">[DRAFT — Add specific code snippets showing the key normalisation rules and the similarity() method. Show the benchmark table output from test_normaliser.py.]</w:t>
      </w:r>
    </w:p>
    <w:p>
      <w:pPr>
        <w:pStyle w:val="Heading2"/>
        <w:spacing w:after="120" w:before="300"/>
      </w:pPr>
      <w:r>
        <w:rPr>
          <w:rFonts w:ascii="Arial" w:cs="Arial" w:eastAsia="Arial" w:hAnsi="Arial"/>
          <w:b/>
          <w:bCs/>
          <w:color w:val="2E75B6"/>
          <w:sz w:val="26"/>
          <w:szCs w:val="26"/>
        </w:rPr>
        <w:t xml:space="preserve">5.2 Synthetic Dataset Generation</w:t>
      </w:r>
    </w:p>
    <w:p>
      <w:pPr>
        <w:spacing w:after="120" w:before="80"/>
        <w:jc w:val="both"/>
      </w:pPr>
      <w:r>
        <w:rPr>
          <w:rFonts w:ascii="Arial" w:cs="Arial" w:eastAsia="Arial" w:hAnsi="Arial"/>
          <w:sz w:val="22"/>
          <w:szCs w:val="22"/>
        </w:rPr>
        <w:t xml:space="preserve">The synthetic evaluation dataset was generated by duplicate_injector.py using a seed-based random number generator (seed=42) to ensure full determinism. The generator produces two files: citizens_1000.csv containing 990 citizen records and ground_truth.csv containing 50 ground-truth duplicate pairs with ten pairs per duplicate type.</w:t>
      </w:r>
    </w:p>
    <w:p>
      <w:pPr>
        <w:spacing w:after="60" w:before="60"/>
      </w:pPr>
      <w:r>
        <w:t xml:space="preserve"/>
      </w:r>
    </w:p>
    <w:p>
      <w:pPr>
        <w:spacing w:after="120" w:before="80"/>
        <w:jc w:val="both"/>
      </w:pPr>
      <w:r>
        <w:rPr>
          <w:rFonts w:ascii="Arial" w:cs="Arial" w:eastAsia="Arial" w:hAnsi="Arial"/>
          <w:sz w:val="22"/>
          <w:szCs w:val="22"/>
        </w:rPr>
        <w:t xml:space="preserve">Each of the five duplicate types was injected through a distinct strategy. Type 1 typographic variants applied one of six strategies — apostrophe insertion/removal, consonant shift, character transposition, keyboard-adjacent substitution, prefix truncation, or double-vowel insertion — to either the first or last name of a copied record. Type 2 biometric fraud preserved the face_embedding_seed (ensuring same face) while completely replacing all demographic fields with new random values. Type 3 DOB transposition applied one of three strategies — day/month swap, year digit transposition, or off-by-one year — to the date of birth field. Type 4 NRC collision assigned an existing citizen's NRC number to a different citizen's record already in the database. Type 5 concurrent submission created an exact copy of an existing record with a different registration terminal and a newly generated slot_id.</w:t>
      </w:r>
    </w:p>
    <w:p>
      <w:pPr>
        <w:spacing w:after="60" w:before="60"/>
        <w:jc w:val="both"/>
      </w:pPr>
      <w:r>
        <w:rPr>
          <w:rFonts w:ascii="Arial" w:cs="Arial" w:eastAsia="Arial" w:hAnsi="Arial"/>
          <w:i/>
          <w:iCs/>
          <w:color w:val="CC0000"/>
          <w:sz w:val="22"/>
          <w:szCs w:val="22"/>
        </w:rPr>
        <w:t xml:space="preserve">[DRAFT — Add the dataset summary table showing total records, clean records, duplicate records, and pairs per type.]</w:t>
      </w:r>
    </w:p>
    <w:p>
      <w:pPr>
        <w:pStyle w:val="Heading2"/>
        <w:spacing w:after="120" w:before="300"/>
      </w:pPr>
      <w:r>
        <w:rPr>
          <w:rFonts w:ascii="Arial" w:cs="Arial" w:eastAsia="Arial" w:hAnsi="Arial"/>
          <w:b/>
          <w:bCs/>
          <w:color w:val="2E75B6"/>
          <w:sz w:val="26"/>
          <w:szCs w:val="26"/>
        </w:rPr>
        <w:t xml:space="preserve">5.3 Baseline Evaluation Systems</w:t>
      </w:r>
    </w:p>
    <w:p>
      <w:pPr>
        <w:spacing w:after="120" w:before="80"/>
        <w:jc w:val="both"/>
      </w:pPr>
      <w:r>
        <w:rPr>
          <w:rFonts w:ascii="Arial" w:cs="Arial" w:eastAsia="Arial" w:hAnsi="Arial"/>
          <w:sz w:val="22"/>
          <w:szCs w:val="22"/>
        </w:rPr>
        <w:t xml:space="preserve">Two baseline systems were implemented for comparison against the proposed framework. Baseline A performs exact string matching on first name, last name, and date of birth, with NRC number as a hard override for Type 4 detection. Baseline B applies raw Jaro-Winkler similarity on un-normalised demographic fields with a threshold of 0.82 — the standard identity matching threshold documented in Christen (2012). Both baselines were implemented with identical evaluation interfaces to the proposed framework, enabling direct comparison in the evaluation chapter.</w:t>
      </w:r>
    </w:p>
    <w:p>
      <w:pPr>
        <w:spacing w:after="60" w:before="60"/>
        <w:jc w:val="both"/>
      </w:pPr>
      <w:r>
        <w:rPr>
          <w:rFonts w:ascii="Arial" w:cs="Arial" w:eastAsia="Arial" w:hAnsi="Arial"/>
          <w:i/>
          <w:iCs/>
          <w:color w:val="CC0000"/>
          <w:sz w:val="22"/>
          <w:szCs w:val="22"/>
        </w:rPr>
        <w:t xml:space="preserve">[DRAFT — Fill in the actual baseline results here after running the evaluation.]</w:t>
      </w:r>
    </w:p>
    <w:p>
      <w:pPr>
        <w:pStyle w:val="Heading2"/>
        <w:spacing w:after="120" w:before="300"/>
      </w:pPr>
      <w:r>
        <w:rPr>
          <w:rFonts w:ascii="Arial" w:cs="Arial" w:eastAsia="Arial" w:hAnsi="Arial"/>
          <w:b/>
          <w:bCs/>
          <w:color w:val="2E75B6"/>
          <w:sz w:val="26"/>
          <w:szCs w:val="26"/>
        </w:rPr>
        <w:t xml:space="preserve">5.4 FAISS Biometric Channel</w:t>
      </w:r>
    </w:p>
    <w:p>
      <w:pPr>
        <w:spacing w:after="60" w:before="60"/>
        <w:jc w:val="both"/>
      </w:pPr>
      <w:r>
        <w:rPr>
          <w:rFonts w:ascii="Arial" w:cs="Arial" w:eastAsia="Arial" w:hAnsi="Arial"/>
          <w:i/>
          <w:iCs/>
          <w:color w:val="CC0000"/>
          <w:sz w:val="22"/>
          <w:szCs w:val="22"/>
        </w:rPr>
        <w:t xml:space="preserve">[DRAFT — Document the faiss_poc_lfw.ipynb results. Describe the LFW dataset selection, embedding extraction, IndexFlatIP configuration, and the passing cosine similarity results. Then describe how this was integrated into the full pipeline.]</w:t>
      </w:r>
    </w:p>
    <w:p>
      <w:pPr>
        <w:pStyle w:val="Heading2"/>
        <w:spacing w:after="120" w:before="300"/>
      </w:pPr>
      <w:r>
        <w:rPr>
          <w:rFonts w:ascii="Arial" w:cs="Arial" w:eastAsia="Arial" w:hAnsi="Arial"/>
          <w:b/>
          <w:bCs/>
          <w:color w:val="2E75B6"/>
          <w:sz w:val="26"/>
          <w:szCs w:val="26"/>
        </w:rPr>
        <w:t xml:space="preserve">5.5 Quality Assessment Module</w:t>
      </w:r>
    </w:p>
    <w:p>
      <w:pPr>
        <w:spacing w:after="60" w:before="60"/>
        <w:jc w:val="both"/>
      </w:pPr>
      <w:r>
        <w:rPr>
          <w:rFonts w:ascii="Arial" w:cs="Arial" w:eastAsia="Arial" w:hAnsi="Arial"/>
          <w:i/>
          <w:iCs/>
          <w:color w:val="CC0000"/>
          <w:sz w:val="22"/>
          <w:szCs w:val="22"/>
        </w:rPr>
        <w:t xml:space="preserve">[DRAFT — Document the OpenCV Laplacian variance implementation for face quality scoring. Show how quality scores map to adaptive fusion weights.]</w:t>
      </w:r>
    </w:p>
    <w:p>
      <w:pPr>
        <w:pStyle w:val="Heading2"/>
        <w:spacing w:after="120" w:before="300"/>
      </w:pPr>
      <w:r>
        <w:rPr>
          <w:rFonts w:ascii="Arial" w:cs="Arial" w:eastAsia="Arial" w:hAnsi="Arial"/>
          <w:b/>
          <w:bCs/>
          <w:color w:val="2E75B6"/>
          <w:sz w:val="26"/>
          <w:szCs w:val="26"/>
        </w:rPr>
        <w:t xml:space="preserve">5.6 Demographic Scorer</w:t>
      </w:r>
    </w:p>
    <w:p>
      <w:pPr>
        <w:spacing w:after="60" w:before="60"/>
        <w:jc w:val="both"/>
      </w:pPr>
      <w:r>
        <w:rPr>
          <w:rFonts w:ascii="Arial" w:cs="Arial" w:eastAsia="Arial" w:hAnsi="Arial"/>
          <w:i/>
          <w:iCs/>
          <w:color w:val="CC0000"/>
          <w:sz w:val="22"/>
          <w:szCs w:val="22"/>
        </w:rPr>
        <w:t xml:space="preserve">[DRAFT — Document demographic_scorer.py — how Bantu normalisation is integrated before JW scoring, the DOB similarity function, name swap detection, and the weighted combination formula.]</w:t>
      </w:r>
    </w:p>
    <w:p>
      <w:pPr>
        <w:pStyle w:val="Heading2"/>
        <w:spacing w:after="120" w:before="300"/>
      </w:pPr>
      <w:r>
        <w:rPr>
          <w:rFonts w:ascii="Arial" w:cs="Arial" w:eastAsia="Arial" w:hAnsi="Arial"/>
          <w:b/>
          <w:bCs/>
          <w:color w:val="2E75B6"/>
          <w:sz w:val="26"/>
          <w:szCs w:val="26"/>
        </w:rPr>
        <w:t xml:space="preserve">5.7 Quality-Adaptive Fusion Module</w:t>
      </w:r>
    </w:p>
    <w:p>
      <w:pPr>
        <w:spacing w:after="60" w:before="60"/>
        <w:jc w:val="both"/>
      </w:pPr>
      <w:r>
        <w:rPr>
          <w:rFonts w:ascii="Arial" w:cs="Arial" w:eastAsia="Arial" w:hAnsi="Arial"/>
          <w:i/>
          <w:iCs/>
          <w:color w:val="CC0000"/>
          <w:sz w:val="22"/>
          <w:szCs w:val="22"/>
        </w:rPr>
        <w:t xml:space="preserve">[DRAFT — Document fusion.py — the adaptive weight formula w_bio = 0.4 + 0.3 * q, how it is computed, and why static weighting was rejected.]</w:t>
      </w:r>
    </w:p>
    <w:p>
      <w:pPr>
        <w:pStyle w:val="Heading2"/>
        <w:spacing w:after="120" w:before="300"/>
      </w:pPr>
      <w:r>
        <w:rPr>
          <w:rFonts w:ascii="Arial" w:cs="Arial" w:eastAsia="Arial" w:hAnsi="Arial"/>
          <w:b/>
          <w:bCs/>
          <w:color w:val="2E75B6"/>
          <w:sz w:val="26"/>
          <w:szCs w:val="26"/>
        </w:rPr>
        <w:t xml:space="preserve">5.8 Decision Engine</w:t>
      </w:r>
    </w:p>
    <w:p>
      <w:pPr>
        <w:spacing w:after="60" w:before="60"/>
        <w:jc w:val="both"/>
      </w:pPr>
      <w:r>
        <w:rPr>
          <w:rFonts w:ascii="Arial" w:cs="Arial" w:eastAsia="Arial" w:hAnsi="Arial"/>
          <w:i/>
          <w:iCs/>
          <w:color w:val="CC0000"/>
          <w:sz w:val="22"/>
          <w:szCs w:val="22"/>
        </w:rPr>
        <w:t xml:space="preserve">[DRAFT — Document decision.py — the three-tier routing (Clear / Review / Block), how thresholds are loaded from config.json at runtime, and the output format consumed by the dashboard.]</w:t>
      </w:r>
    </w:p>
    <w:p>
      <w:pPr>
        <w:pStyle w:val="Heading2"/>
        <w:spacing w:after="120" w:before="300"/>
      </w:pPr>
      <w:r>
        <w:rPr>
          <w:rFonts w:ascii="Arial" w:cs="Arial" w:eastAsia="Arial" w:hAnsi="Arial"/>
          <w:b/>
          <w:bCs/>
          <w:color w:val="2E75B6"/>
          <w:sz w:val="26"/>
          <w:szCs w:val="26"/>
        </w:rPr>
        <w:t xml:space="preserve">5.9 Administrator Dashboard</w:t>
      </w:r>
    </w:p>
    <w:p>
      <w:pPr>
        <w:spacing w:after="60" w:before="60"/>
        <w:jc w:val="both"/>
      </w:pPr>
      <w:r>
        <w:rPr>
          <w:rFonts w:ascii="Arial" w:cs="Arial" w:eastAsia="Arial" w:hAnsi="Arial"/>
          <w:i/>
          <w:iCs/>
          <w:color w:val="CC0000"/>
          <w:sz w:val="22"/>
          <w:szCs w:val="22"/>
        </w:rPr>
        <w:t xml:space="preserve">[DRAFT — Document the Flask dashboard — alert queue, score decomposition display, XAI explain() trace, merge/reject/approve workflow, audit logging. Include screenshots.]</w:t>
      </w:r>
    </w:p>
    <w:p>
      <w:pPr>
        <w:pStyle w:val="Heading2"/>
        <w:spacing w:after="120" w:before="300"/>
      </w:pPr>
      <w:r>
        <w:rPr>
          <w:rFonts w:ascii="Arial" w:cs="Arial" w:eastAsia="Arial" w:hAnsi="Arial"/>
          <w:b/>
          <w:bCs/>
          <w:color w:val="2E75B6"/>
          <w:sz w:val="26"/>
          <w:szCs w:val="26"/>
        </w:rPr>
        <w:t xml:space="preserve">5.10 Batch Audit Scanner</w:t>
      </w:r>
    </w:p>
    <w:p>
      <w:pPr>
        <w:spacing w:after="60" w:before="60"/>
        <w:jc w:val="both"/>
      </w:pPr>
      <w:r>
        <w:rPr>
          <w:rFonts w:ascii="Arial" w:cs="Arial" w:eastAsia="Arial" w:hAnsi="Arial"/>
          <w:i/>
          <w:iCs/>
          <w:color w:val="CC0000"/>
          <w:sz w:val="22"/>
          <w:szCs w:val="22"/>
        </w:rPr>
        <w:t xml:space="preserve">[DRAFT — Document batch_scanner.py — the SQL query, the loop over conflicting pairs, the call to biometric_scorer.py, and how confirmed Type 4 conflicts are routed to the dashboard.]</w:t>
      </w:r>
    </w:p>
    <w:p>
      <w:pPr>
        <w:pStyle w:val="Heading2"/>
        <w:spacing w:after="120" w:before="300"/>
      </w:pPr>
      <w:r>
        <w:rPr>
          <w:rFonts w:ascii="Arial" w:cs="Arial" w:eastAsia="Arial" w:hAnsi="Arial"/>
          <w:b/>
          <w:bCs/>
          <w:color w:val="2E75B6"/>
          <w:sz w:val="26"/>
          <w:szCs w:val="26"/>
        </w:rPr>
        <w:t xml:space="preserve">5.11 Registration Terminals and Synchronisation</w:t>
      </w:r>
    </w:p>
    <w:p>
      <w:pPr>
        <w:spacing w:after="60" w:before="60"/>
        <w:jc w:val="both"/>
      </w:pPr>
      <w:r>
        <w:rPr>
          <w:rFonts w:ascii="Arial" w:cs="Arial" w:eastAsia="Arial" w:hAnsi="Arial"/>
          <w:i/>
          <w:iCs/>
          <w:color w:val="CC0000"/>
          <w:sz w:val="22"/>
          <w:szCs w:val="22"/>
        </w:rPr>
        <w:t xml:space="preserve">[DRAFT — Document the three Flask terminals, SQLite local storage, slot-ID generation, sync worker with exponential backoff, and Type 5 conflict detection.]</w:t>
      </w:r>
    </w:p>
    <w:p>
      <w:r>
        <w:br w:type="page"/>
      </w:r>
    </w:p>
    <w:p>
      <w:pPr>
        <w:pStyle w:val="Heading1"/>
        <w:pageBreakBefore/>
        <w:spacing w:after="200" w:before="480"/>
      </w:pPr>
      <w:r>
        <w:rPr>
          <w:rFonts w:ascii="Arial" w:cs="Arial" w:eastAsia="Arial" w:hAnsi="Arial"/>
          <w:b/>
          <w:bCs/>
          <w:color w:val="1F3864"/>
          <w:sz w:val="32"/>
          <w:szCs w:val="32"/>
        </w:rPr>
        <w:t xml:space="preserve">Chapter 6 — Evaluation and Results</w:t>
      </w:r>
    </w:p>
    <w:p>
      <w:pPr>
        <w:spacing w:after="40" w:before="40"/>
      </w:pPr>
      <w:r>
        <w:rPr>
          <w:rFonts w:ascii="Arial" w:cs="Arial" w:eastAsia="Arial" w:hAnsi="Arial"/>
          <w:i/>
          <w:iCs/>
          <w:color w:val="FF6600"/>
          <w:sz w:val="20"/>
          <w:szCs w:val="20"/>
        </w:rPr>
        <w:t xml:space="preserve">NOTE TO SELF: This is the most academically important chapter. Write it after completing Construction and running all experiments. Every table below has placeholder values — replace with actual results.</w:t>
      </w:r>
    </w:p>
    <w:p>
      <w:pPr>
        <w:pStyle w:val="Heading2"/>
        <w:spacing w:after="120" w:before="300"/>
      </w:pPr>
      <w:r>
        <w:rPr>
          <w:rFonts w:ascii="Arial" w:cs="Arial" w:eastAsia="Arial" w:hAnsi="Arial"/>
          <w:b/>
          <w:bCs/>
          <w:color w:val="2E75B6"/>
          <w:sz w:val="26"/>
          <w:szCs w:val="26"/>
        </w:rPr>
        <w:t xml:space="preserve">6.1 Experimental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Dataset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citizens_1000.csv — 990 records, 50 ground-truth pairs, seed=42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Duplicate distribution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pairs per type across all 5 types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FaceNet 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InceptionResnetV1 pretrained=vggface2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Face image source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Labeled Faces in the Wild (LFW)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FAISS index</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IndexFlatIP, dimension=512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LSH parameters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num_perm=___, threshold=___ (from PoC 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Decision thresholds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Clear: &gt;0.85, Review: 0.55-0.85, Block: &lt;0.55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Hardware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AMD A10-9620P, 7.4GB RAM, CPU only, Ubuntu 24.04</w:t>
            </w:r>
          </w:p>
        </w:tc>
      </w:tr>
    </w:tbl>
    <w:p>
      <w:pPr>
        <w:pStyle w:val="Heading2"/>
        <w:spacing w:after="120" w:before="300"/>
      </w:pPr>
      <w:r>
        <w:rPr>
          <w:rFonts w:ascii="Arial" w:cs="Arial" w:eastAsia="Arial" w:hAnsi="Arial"/>
          <w:b/>
          <w:bCs/>
          <w:color w:val="2E75B6"/>
          <w:sz w:val="26"/>
          <w:szCs w:val="26"/>
        </w:rPr>
        <w:t xml:space="preserve">6.2 Baseline Comparison</w:t>
      </w:r>
    </w:p>
    <w:p>
      <w:pPr>
        <w:spacing w:after="120" w:before="80"/>
        <w:jc w:val="both"/>
      </w:pPr>
      <w:r>
        <w:rPr>
          <w:rFonts w:ascii="Arial" w:cs="Arial" w:eastAsia="Arial" w:hAnsi="Arial"/>
          <w:sz w:val="22"/>
          <w:szCs w:val="22"/>
        </w:rPr>
        <w:t xml:space="preserve">Table 6.1 compares the proposed framework against Baseline A (exact match) and Baseline B (raw Jaro-Winkler without Bantu normalisation) across the full synthetic dataset.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System</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Precision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Recall</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F1-Score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vs Baseline 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Baseline A — Exact Match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0.8889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Baseline B — Raw JW (no Bantu)</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0.1498</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0.8000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0.2524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-0.6365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Proposed Framework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r>
    </w:tbl>
    <w:p>
      <w:pPr>
        <w:spacing w:after="40" w:before="40"/>
      </w:pPr>
      <w:r>
        <w:rPr>
          <w:rFonts w:ascii="Arial" w:cs="Arial" w:eastAsia="Arial" w:hAnsi="Arial"/>
          <w:i/>
          <w:iCs/>
          <w:color w:val="FF6600"/>
          <w:sz w:val="20"/>
          <w:szCs w:val="20"/>
        </w:rPr>
        <w:t xml:space="preserve">NOTE TO SELF: Fill in the Proposed Framework row after running the full evaluation pipeline.</w:t>
      </w:r>
    </w:p>
    <w:p>
      <w:pPr>
        <w:pStyle w:val="Heading2"/>
        <w:spacing w:after="120" w:before="300"/>
      </w:pPr>
      <w:r>
        <w:rPr>
          <w:rFonts w:ascii="Arial" w:cs="Arial" w:eastAsia="Arial" w:hAnsi="Arial"/>
          <w:b/>
          <w:bCs/>
          <w:color w:val="2E75B6"/>
          <w:sz w:val="26"/>
          <w:szCs w:val="26"/>
        </w:rPr>
        <w:t xml:space="preserve">6.3 Per-Type Analysis</w:t>
      </w:r>
    </w:p>
    <w:p>
      <w:pPr>
        <w:spacing w:after="120" w:before="80"/>
        <w:jc w:val="both"/>
      </w:pPr>
      <w:r>
        <w:rPr>
          <w:rFonts w:ascii="Arial" w:cs="Arial" w:eastAsia="Arial" w:hAnsi="Arial"/>
          <w:sz w:val="22"/>
          <w:szCs w:val="22"/>
        </w:rPr>
        <w:t xml:space="preserve">Table 6.2 shows per-type F1 scores for all five duplicate types, demonstrating which pipeline components contribute to detection of each type.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1560"/>
        <w:gridCol w:w="1560"/>
        <w:gridCol w:w="1560"/>
        <w:gridCol w:w="78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Baseline A F1</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Baseline B F1</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Framework F1</w:t>
            </w:r>
          </w:p>
        </w:tc>
        <w:tc>
          <w:tcPr>
            <w:tcW w:type="dxa" w:w="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Channel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Type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Typographic variants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0.0810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 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Type 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Biometric fraud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 B</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Type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DOB transposition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0.0810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 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Type 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NRC collision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0.0810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Scanner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Type 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Concurrent submission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0.0810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Slot-ID</w:t>
            </w:r>
          </w:p>
        </w:tc>
      </w:tr>
    </w:tbl>
    <w:p>
      <w:pPr>
        <w:pStyle w:val="Heading2"/>
        <w:spacing w:after="120" w:before="300"/>
      </w:pPr>
      <w:r>
        <w:rPr>
          <w:rFonts w:ascii="Arial" w:cs="Arial" w:eastAsia="Arial" w:hAnsi="Arial"/>
          <w:b/>
          <w:bCs/>
          <w:color w:val="2E75B6"/>
          <w:sz w:val="26"/>
          <w:szCs w:val="26"/>
        </w:rPr>
        <w:t xml:space="preserve">6.4 Ablation Study</w:t>
      </w:r>
    </w:p>
    <w:p>
      <w:pPr>
        <w:spacing w:after="120" w:before="80"/>
        <w:jc w:val="both"/>
      </w:pPr>
      <w:r>
        <w:rPr>
          <w:rFonts w:ascii="Arial" w:cs="Arial" w:eastAsia="Arial" w:hAnsi="Arial"/>
          <w:sz w:val="22"/>
          <w:szCs w:val="22"/>
        </w:rPr>
        <w:t xml:space="preserve">Table 6.3 presents the ablation study results, demonstrating the contribution of each pipeline component by progressively removing one component at a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404"/>
        <w:gridCol w:w="1404"/>
        <w:gridCol w:w="1404"/>
        <w:gridCol w:w="1404"/>
      </w:tblGrid>
      <w:tr>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Configuration</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Precision</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Recall</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F1</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Δ vs Full</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system</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Without Bantu normalisation</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Without biometric channel (Ch. B)</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r>
      <w:tr>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Static fusion weights (no quality-adaptive)</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Without batch scanner (no Type 4 detection)</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r>
    </w:tbl>
    <w:p>
      <w:pPr>
        <w:pStyle w:val="Heading2"/>
        <w:spacing w:after="120" w:before="300"/>
      </w:pPr>
      <w:r>
        <w:rPr>
          <w:rFonts w:ascii="Arial" w:cs="Arial" w:eastAsia="Arial" w:hAnsi="Arial"/>
          <w:b/>
          <w:bCs/>
          <w:color w:val="2E75B6"/>
          <w:sz w:val="26"/>
          <w:szCs w:val="26"/>
        </w:rPr>
        <w:t xml:space="preserve">6.5 Latency Analysis</w:t>
      </w:r>
    </w:p>
    <w:p>
      <w:pPr>
        <w:spacing w:after="60" w:before="60"/>
        <w:jc w:val="both"/>
      </w:pPr>
      <w:r>
        <w:rPr>
          <w:rFonts w:ascii="Arial" w:cs="Arial" w:eastAsia="Arial" w:hAnsi="Arial"/>
          <w:i/>
          <w:iCs/>
          <w:color w:val="CC0000"/>
          <w:sz w:val="22"/>
          <w:szCs w:val="22"/>
        </w:rPr>
        <w:t xml:space="preserve">[DRAFT — Record and document pipeline latency measurements here. Measure: average pipeline time per record, embedding generation time, FAISS retrieval time, dashboard response time, batch scanner time for 990 records. Compare against the 2-second per-record and 30-second batch targets from the proposal.]</w:t>
      </w:r>
    </w:p>
    <w:p>
      <w:pPr>
        <w:pStyle w:val="Heading2"/>
        <w:spacing w:after="120" w:before="300"/>
      </w:pPr>
      <w:r>
        <w:rPr>
          <w:rFonts w:ascii="Arial" w:cs="Arial" w:eastAsia="Arial" w:hAnsi="Arial"/>
          <w:b/>
          <w:bCs/>
          <w:color w:val="2E75B6"/>
          <w:sz w:val="26"/>
          <w:szCs w:val="26"/>
        </w:rPr>
        <w:t xml:space="preserve">6.6 Error Analysis</w:t>
      </w:r>
    </w:p>
    <w:p>
      <w:pPr>
        <w:spacing w:after="60" w:before="60"/>
        <w:jc w:val="both"/>
      </w:pPr>
      <w:r>
        <w:rPr>
          <w:rFonts w:ascii="Arial" w:cs="Arial" w:eastAsia="Arial" w:hAnsi="Arial"/>
          <w:i/>
          <w:iCs/>
          <w:color w:val="CC0000"/>
          <w:sz w:val="22"/>
          <w:szCs w:val="22"/>
        </w:rPr>
        <w:t xml:space="preserve">[DRAFT — Analyse false positives and false negatives from the full evaluation run. Categorise by duplicate type. Discuss why specific pairs were missed or incorrectly flagged. Be honest and specific — this demonstrates academic maturity.]</w:t>
      </w:r>
    </w:p>
    <w:p>
      <w:r>
        <w:br w:type="page"/>
      </w:r>
    </w:p>
    <w:p>
      <w:pPr>
        <w:pStyle w:val="Heading1"/>
        <w:pageBreakBefore/>
        <w:spacing w:after="200" w:before="480"/>
      </w:pPr>
      <w:r>
        <w:rPr>
          <w:rFonts w:ascii="Arial" w:cs="Arial" w:eastAsia="Arial" w:hAnsi="Arial"/>
          <w:b/>
          <w:bCs/>
          <w:color w:val="1F3864"/>
          <w:sz w:val="32"/>
          <w:szCs w:val="32"/>
        </w:rPr>
        <w:t xml:space="preserve">Chapter 7 — Discussion and Conclusion</w:t>
      </w:r>
    </w:p>
    <w:p>
      <w:pPr>
        <w:spacing w:after="40" w:before="40"/>
      </w:pPr>
      <w:r>
        <w:rPr>
          <w:rFonts w:ascii="Arial" w:cs="Arial" w:eastAsia="Arial" w:hAnsi="Arial"/>
          <w:i/>
          <w:iCs/>
          <w:color w:val="FF6600"/>
          <w:sz w:val="20"/>
          <w:szCs w:val="20"/>
        </w:rPr>
        <w:t xml:space="preserve">NOTE TO SELF: Write this chapter last — after all results are known. The placeholders below guide the structure.</w:t>
      </w:r>
    </w:p>
    <w:p>
      <w:pPr>
        <w:pStyle w:val="Heading2"/>
        <w:spacing w:after="120" w:before="300"/>
      </w:pPr>
      <w:r>
        <w:rPr>
          <w:rFonts w:ascii="Arial" w:cs="Arial" w:eastAsia="Arial" w:hAnsi="Arial"/>
          <w:b/>
          <w:bCs/>
          <w:color w:val="2E75B6"/>
          <w:sz w:val="26"/>
          <w:szCs w:val="26"/>
        </w:rPr>
        <w:t xml:space="preserve">7.1 Discussion of Results</w:t>
      </w:r>
    </w:p>
    <w:p>
      <w:pPr>
        <w:spacing w:after="60" w:before="60"/>
        <w:jc w:val="both"/>
      </w:pPr>
      <w:r>
        <w:rPr>
          <w:rFonts w:ascii="Arial" w:cs="Arial" w:eastAsia="Arial" w:hAnsi="Arial"/>
          <w:i/>
          <w:iCs/>
          <w:color w:val="CC0000"/>
          <w:sz w:val="22"/>
          <w:szCs w:val="22"/>
        </w:rPr>
        <w:t xml:space="preserve">[DRAFT — Discuss what the evaluation results mean. Did the system meet its objectives? Where did it perform better than expected? Where did it fall short? How do the ablation results confirm or challenge the design assumptions? Connect back to the literature review — do your results agree with or contradict published findings?]</w:t>
      </w:r>
    </w:p>
    <w:p>
      <w:pPr>
        <w:pStyle w:val="Heading2"/>
        <w:spacing w:after="120" w:before="300"/>
      </w:pPr>
      <w:r>
        <w:rPr>
          <w:rFonts w:ascii="Arial" w:cs="Arial" w:eastAsia="Arial" w:hAnsi="Arial"/>
          <w:b/>
          <w:bCs/>
          <w:color w:val="2E75B6"/>
          <w:sz w:val="26"/>
          <w:szCs w:val="26"/>
        </w:rPr>
        <w:t xml:space="preserve">7.2 Original Contributions</w:t>
      </w:r>
    </w:p>
    <w:p>
      <w:pPr>
        <w:spacing w:after="120" w:before="80"/>
        <w:jc w:val="both"/>
      </w:pPr>
      <w:r>
        <w:rPr>
          <w:rFonts w:ascii="Arial" w:cs="Arial" w:eastAsia="Arial" w:hAnsi="Arial"/>
          <w:sz w:val="22"/>
          <w:szCs w:val="22"/>
        </w:rPr>
        <w:t xml:space="preserve">This project makes three original academic contributions:</w:t>
      </w:r>
    </w:p>
    <w:p>
      <w:pPr>
        <w:spacing w:after="60" w:before="60"/>
      </w:pPr>
      <w:r>
        <w:t xml:space="preserve"/>
      </w:r>
    </w:p>
    <w:p>
      <w:pPr>
        <w:spacing w:after="120" w:before="80"/>
        <w:jc w:val="both"/>
      </w:pPr>
      <w:r>
        <w:rPr>
          <w:rFonts w:ascii="Arial" w:cs="Arial" w:eastAsia="Arial" w:hAnsi="Arial"/>
          <w:sz w:val="22"/>
          <w:szCs w:val="22"/>
        </w:rPr>
        <w:t xml:space="preserve">First, the Zambian Bantu phonetic normalisation module is, to the best of the author's knowledge, the first published system to address phonetic normalisation specifically for Zambian Bantu language names in the context of identity deduplication. The module covers seven language groups — Bemba, Nyanja, Tonga, Lozi, Luvale, Kaonde, and Lunda — and is designed as a standalone, reusable component applicable beyond the NRC context to any Southern African Bantu name corpus.</w:t>
      </w:r>
    </w:p>
    <w:p>
      <w:pPr>
        <w:spacing w:after="60" w:before="60"/>
      </w:pPr>
      <w:r>
        <w:t xml:space="preserve"/>
      </w:r>
    </w:p>
    <w:p>
      <w:pPr>
        <w:spacing w:after="120" w:before="80"/>
        <w:jc w:val="both"/>
      </w:pPr>
      <w:r>
        <w:rPr>
          <w:rFonts w:ascii="Arial" w:cs="Arial" w:eastAsia="Arial" w:hAnsi="Arial"/>
          <w:sz w:val="22"/>
          <w:szCs w:val="22"/>
        </w:rPr>
        <w:t xml:space="preserve">Second, the dual-channel blocking architecture combining LSH/MinHash demographic blocking with FAISS FaceNet biometric retrieval, integrated with quality-adaptive fusion, was specifically designed for the operational conditions of Zambian district registration — intermittent connectivity, variable biometric capture quality, and multilingual name data. The quality-adaptive weight formula w_bio = 0.4 + 0.3 × q dynamically adjusts the contribution of the biometric channel based on image quality, addressing a limitation of static-weight systems documented in the literature.</w:t>
      </w:r>
    </w:p>
    <w:p>
      <w:pPr>
        <w:spacing w:after="60" w:before="60"/>
      </w:pPr>
      <w:r>
        <w:t xml:space="preserve"/>
      </w:r>
    </w:p>
    <w:p>
      <w:pPr>
        <w:spacing w:after="120" w:before="80"/>
        <w:jc w:val="both"/>
      </w:pPr>
      <w:r>
        <w:rPr>
          <w:rFonts w:ascii="Arial" w:cs="Arial" w:eastAsia="Arial" w:hAnsi="Arial"/>
          <w:sz w:val="22"/>
          <w:szCs w:val="22"/>
        </w:rPr>
        <w:t xml:space="preserve">Third, the post-issuance batch audit scanner directly addresses NRC number collisions — the most commonly encountered real-world duplicate pattern observed during field research — which registration-time pipelines are architecturally incapable of detecting. The scanner closes this gap using approximately 40 lines of Python that reuse existing pipeline infrastructure, demonstrating that the architectural design was sufficiently modular to accommodate a new detection capability at minimal cost.</w:t>
      </w:r>
    </w:p>
    <w:p>
      <w:pPr>
        <w:pStyle w:val="Heading2"/>
        <w:spacing w:after="120" w:before="300"/>
      </w:pPr>
      <w:r>
        <w:rPr>
          <w:rFonts w:ascii="Arial" w:cs="Arial" w:eastAsia="Arial" w:hAnsi="Arial"/>
          <w:b/>
          <w:bCs/>
          <w:color w:val="2E75B6"/>
          <w:sz w:val="26"/>
          <w:szCs w:val="26"/>
        </w:rPr>
        <w:t xml:space="preserve">7.3 Limitations</w:t>
      </w:r>
    </w:p>
    <w:p>
      <w:pPr>
        <w:spacing w:after="120" w:before="80"/>
        <w:jc w:val="both"/>
      </w:pPr>
      <w:r>
        <w:rPr>
          <w:rFonts w:ascii="Arial" w:cs="Arial" w:eastAsia="Arial" w:hAnsi="Arial"/>
          <w:sz w:val="22"/>
          <w:szCs w:val="22"/>
        </w:rPr>
        <w:t xml:space="preserve">This project has several acknowledged limitations that bound the scope of its findings.</w:t>
      </w:r>
    </w:p>
    <w:p>
      <w:pPr>
        <w:spacing w:after="60" w:before="60"/>
      </w:pPr>
      <w:r>
        <w:t xml:space="preserve"/>
      </w:r>
    </w:p>
    <w:p>
      <w:pPr>
        <w:spacing w:after="120" w:before="80"/>
        <w:jc w:val="both"/>
      </w:pPr>
      <w:r>
        <w:rPr>
          <w:rFonts w:ascii="Arial" w:cs="Arial" w:eastAsia="Arial" w:hAnsi="Arial"/>
          <w:sz w:val="22"/>
          <w:szCs w:val="22"/>
        </w:rPr>
        <w:t xml:space="preserve">First, all evaluation was conducted on a synthetic dataset. Synthetic faces, even when drawn from the LFW dataset, differ from the face capture conditions at Zambian district registration terminals — varying lighting, camera quality, subject cooperation, and pose. Biometric performance on real NRC registration photographs may differ from the results reported here.</w:t>
      </w:r>
    </w:p>
    <w:p>
      <w:pPr>
        <w:spacing w:after="60" w:before="60"/>
      </w:pPr>
      <w:r>
        <w:t xml:space="preserve"/>
      </w:r>
    </w:p>
    <w:p>
      <w:pPr>
        <w:spacing w:after="120" w:before="80"/>
        <w:jc w:val="both"/>
      </w:pPr>
      <w:r>
        <w:rPr>
          <w:rFonts w:ascii="Arial" w:cs="Arial" w:eastAsia="Arial" w:hAnsi="Arial"/>
          <w:sz w:val="22"/>
          <w:szCs w:val="22"/>
        </w:rPr>
        <w:t xml:space="preserve">Second, the Bantu normalisation module covers seven language groups but cannot claim exhaustive coverage of all Zambian linguistic variation. New phonetic patterns may emerge in future data that require additional rules. The configurable rules.json architecture accommodates extension without code changes.</w:t>
      </w:r>
    </w:p>
    <w:p>
      <w:pPr>
        <w:spacing w:after="60" w:before="60"/>
      </w:pPr>
      <w:r>
        <w:t xml:space="preserve"/>
      </w:r>
    </w:p>
    <w:p>
      <w:pPr>
        <w:spacing w:after="120" w:before="80"/>
        <w:jc w:val="both"/>
      </w:pPr>
      <w:r>
        <w:rPr>
          <w:rFonts w:ascii="Arial" w:cs="Arial" w:eastAsia="Arial" w:hAnsi="Arial"/>
          <w:sz w:val="22"/>
          <w:szCs w:val="22"/>
        </w:rPr>
        <w:t xml:space="preserve">Third, the system was developed and evaluated on a single development machine. Performance at national scale — hundreds of thousands of records, multiple simultaneous terminal submissions — would require architectural adaptations including distributed FAISS indexing and database sharding not addressed in this prototype.</w:t>
      </w:r>
    </w:p>
    <w:p>
      <w:pPr>
        <w:spacing w:after="60" w:before="60"/>
      </w:pPr>
      <w:r>
        <w:t xml:space="preserve"/>
      </w:r>
    </w:p>
    <w:p>
      <w:pPr>
        <w:spacing w:after="120" w:before="80"/>
        <w:jc w:val="both"/>
      </w:pPr>
      <w:r>
        <w:rPr>
          <w:rFonts w:ascii="Arial" w:cs="Arial" w:eastAsia="Arial" w:hAnsi="Arial"/>
          <w:sz w:val="22"/>
          <w:szCs w:val="22"/>
        </w:rPr>
        <w:t xml:space="preserve">Fourth, security measures are simplified for prototype purposes. Liveness detection, anti-spoofing, production-grade authentication, and encryption are omitted. The system should not be deployed in production without addressing these gaps.</w:t>
      </w:r>
    </w:p>
    <w:p>
      <w:pPr>
        <w:pStyle w:val="Heading2"/>
        <w:spacing w:after="120" w:before="300"/>
      </w:pPr>
      <w:r>
        <w:rPr>
          <w:rFonts w:ascii="Arial" w:cs="Arial" w:eastAsia="Arial" w:hAnsi="Arial"/>
          <w:b/>
          <w:bCs/>
          <w:color w:val="2E75B6"/>
          <w:sz w:val="26"/>
          <w:szCs w:val="26"/>
        </w:rPr>
        <w:t xml:space="preserve">7.4 Future Work</w:t>
      </w:r>
    </w:p>
    <w:p>
      <w:pPr>
        <w:spacing w:after="120" w:before="80"/>
        <w:jc w:val="both"/>
      </w:pPr>
      <w:r>
        <w:rPr>
          <w:rFonts w:ascii="Arial" w:cs="Arial" w:eastAsia="Arial" w:hAnsi="Arial"/>
          <w:sz w:val="22"/>
          <w:szCs w:val="22"/>
        </w:rPr>
        <w:t xml:space="preserve">Several directions for future work emerge from this project. Ghost identity detection — fictitious persons created through corrupt officer registration — remains unaddressed and represents a complementary research problem requiring anomaly detection on registration officer behaviour patterns. Real biometric capture integration, requiring collaboration with the Department of National Registration, Passport and Citizenship, would enable evaluation on actual NRC registration photographs. Extension of the Bantu normalisation module to additional Southern African language groups — Shona, Ndebele, Zulu — would increase its applicability as a regional public good. Production hardening with liveness detection, distributed architecture, and security measures would be required before deployment.</w:t>
      </w:r>
    </w:p>
    <w:p>
      <w:pPr>
        <w:pStyle w:val="Heading2"/>
        <w:spacing w:after="120" w:before="300"/>
      </w:pPr>
      <w:r>
        <w:rPr>
          <w:rFonts w:ascii="Arial" w:cs="Arial" w:eastAsia="Arial" w:hAnsi="Arial"/>
          <w:b/>
          <w:bCs/>
          <w:color w:val="2E75B6"/>
          <w:sz w:val="26"/>
          <w:szCs w:val="26"/>
        </w:rPr>
        <w:t xml:space="preserve">7.5 Conclusion</w:t>
      </w:r>
    </w:p>
    <w:p>
      <w:pPr>
        <w:spacing w:after="120" w:before="80"/>
        <w:jc w:val="both"/>
      </w:pPr>
      <w:r>
        <w:rPr>
          <w:rFonts w:ascii="Arial" w:cs="Arial" w:eastAsia="Arial" w:hAnsi="Arial"/>
          <w:sz w:val="22"/>
          <w:szCs w:val="22"/>
        </w:rPr>
        <w:t xml:space="preserve">This project has demonstrated that an intelligent identity deduplication framework designed specifically for the linguistic and operational conditions of Zambian national registration is both feasible and academically novel. The Zambian Bantu phonetic normalisation module, the dual-channel biometric and demographic blocking architecture, and the post-issuance batch audit scanner together address a problem of genuine national governance significance observed through direct field research.</w:t>
      </w:r>
    </w:p>
    <w:p>
      <w:pPr>
        <w:spacing w:after="60" w:before="60"/>
      </w:pPr>
      <w:r>
        <w:t xml:space="preserve"/>
      </w:r>
    </w:p>
    <w:p>
      <w:pPr>
        <w:spacing w:after="60" w:before="60"/>
        <w:jc w:val="both"/>
      </w:pPr>
      <w:r>
        <w:rPr>
          <w:rFonts w:ascii="Arial" w:cs="Arial" w:eastAsia="Arial" w:hAnsi="Arial"/>
          <w:i/>
          <w:iCs/>
          <w:color w:val="CC0000"/>
          <w:sz w:val="22"/>
          <w:szCs w:val="22"/>
        </w:rPr>
        <w:t xml:space="preserve">[DRAFT — Complete this conclusion after all results are known. Summarise the key findings, restate the contributions, and end with a forward-looking statement about the relevance of this work to digital identity infrastructure in Zambia and across Southern Africa.]</w:t>
      </w:r>
    </w:p>
    <w:p>
      <w:r>
        <w:br w:type="page"/>
      </w:r>
    </w:p>
    <w:p>
      <w:pPr>
        <w:pStyle w:val="Heading1"/>
        <w:pageBreakBefore/>
        <w:spacing w:after="200" w:before="480"/>
      </w:pPr>
      <w:r>
        <w:rPr>
          <w:rFonts w:ascii="Arial" w:cs="Arial" w:eastAsia="Arial" w:hAnsi="Arial"/>
          <w:b/>
          <w:bCs/>
          <w:color w:val="1F3864"/>
          <w:sz w:val="32"/>
          <w:szCs w:val="32"/>
        </w:rPr>
        <w:t xml:space="preserve">References</w:t>
      </w:r>
    </w:p>
    <w:p>
      <w:pPr>
        <w:spacing w:after="40" w:before="40"/>
      </w:pPr>
      <w:r>
        <w:rPr>
          <w:rFonts w:ascii="Arial" w:cs="Arial" w:eastAsia="Arial" w:hAnsi="Arial"/>
          <w:i/>
          <w:iCs/>
          <w:color w:val="FF6600"/>
          <w:sz w:val="20"/>
          <w:szCs w:val="20"/>
        </w:rPr>
        <w:t xml:space="preserve">NOTE TO SELF: Add all references here in APA format. The two anchor references are already included. Add more as you read papers for the literature review.</w:t>
      </w:r>
    </w:p>
    <w:p>
      <w:pPr>
        <w:spacing w:after="60" w:before="60"/>
      </w:pPr>
      <w:r>
        <w:t xml:space="preserve"/>
      </w:r>
    </w:p>
    <w:p>
      <w:pPr>
        <w:spacing w:after="120" w:before="80"/>
        <w:jc w:val="both"/>
      </w:pPr>
      <w:r>
        <w:rPr>
          <w:rFonts w:ascii="Arial" w:cs="Arial" w:eastAsia="Arial" w:hAnsi="Arial"/>
          <w:sz w:val="22"/>
          <w:szCs w:val="22"/>
        </w:rPr>
        <w:t xml:space="preserve">Galin, D. (2004). Software quality assurance: From theory to implementation. Pearson Education.</w:t>
      </w:r>
    </w:p>
    <w:p>
      <w:pPr>
        <w:spacing w:after="60" w:before="60"/>
      </w:pPr>
      <w:r>
        <w:t xml:space="preserve"/>
      </w:r>
    </w:p>
    <w:p>
      <w:pPr>
        <w:spacing w:after="120" w:before="80"/>
        <w:jc w:val="both"/>
      </w:pPr>
      <w:r>
        <w:rPr>
          <w:rFonts w:ascii="Arial" w:cs="Arial" w:eastAsia="Arial" w:hAnsi="Arial"/>
          <w:sz w:val="22"/>
          <w:szCs w:val="22"/>
        </w:rPr>
        <w:t xml:space="preserve">Larman, C. (2005). Applying UML and patterns: An introduction to object-oriented analysis and design and iterative development (3rd ed.). Prentice Hall.</w:t>
      </w:r>
    </w:p>
    <w:p>
      <w:pPr>
        <w:spacing w:after="60" w:before="60"/>
      </w:pPr>
      <w:r>
        <w:t xml:space="preserve"/>
      </w:r>
    </w:p>
    <w:p>
      <w:pPr>
        <w:spacing w:after="120" w:before="80"/>
        <w:jc w:val="both"/>
      </w:pPr>
      <w:r>
        <w:rPr>
          <w:rFonts w:ascii="Arial" w:cs="Arial" w:eastAsia="Arial" w:hAnsi="Arial"/>
          <w:sz w:val="22"/>
          <w:szCs w:val="22"/>
        </w:rPr>
        <w:t xml:space="preserve">Christen, P. (2012). Data matching: Concepts and techniques for record linkage, entity resolution, and duplicate detection. Springer.</w:t>
      </w:r>
    </w:p>
    <w:p>
      <w:pPr>
        <w:spacing w:after="60" w:before="60"/>
      </w:pPr>
      <w:r>
        <w:t xml:space="preserve"/>
      </w:r>
    </w:p>
    <w:p>
      <w:pPr>
        <w:spacing w:after="120" w:before="80"/>
        <w:jc w:val="both"/>
      </w:pPr>
      <w:r>
        <w:rPr>
          <w:rFonts w:ascii="Arial" w:cs="Arial" w:eastAsia="Arial" w:hAnsi="Arial"/>
          <w:sz w:val="22"/>
          <w:szCs w:val="22"/>
        </w:rPr>
        <w:t xml:space="preserve">Schroff, F., Kalenichenko, D., &amp; Philbin, J. (2015). FaceNet: A unified embedding for face recognition and clustering. Proceedings of the IEEE Conference on Computer Vision and Pattern Recognition, 815-823.</w:t>
      </w:r>
    </w:p>
    <w:p>
      <w:pPr>
        <w:spacing w:after="60" w:before="60"/>
      </w:pPr>
      <w:r>
        <w:t xml:space="preserve"/>
      </w:r>
    </w:p>
    <w:p>
      <w:pPr>
        <w:spacing w:after="120" w:before="80"/>
        <w:jc w:val="both"/>
      </w:pPr>
      <w:r>
        <w:rPr>
          <w:rFonts w:ascii="Arial" w:cs="Arial" w:eastAsia="Arial" w:hAnsi="Arial"/>
          <w:sz w:val="22"/>
          <w:szCs w:val="22"/>
        </w:rPr>
        <w:t xml:space="preserve">Johnson, J., Douze, M., &amp; Jégou, H. (2019). Billion-scale similarity search with GPUs. IEEE Transactions on Big Data, 7(3), 535-547.</w:t>
      </w:r>
    </w:p>
    <w:p>
      <w:pPr>
        <w:spacing w:after="60" w:before="60"/>
      </w:pPr>
      <w:r>
        <w:t xml:space="preserve"/>
      </w:r>
    </w:p>
    <w:p>
      <w:pPr>
        <w:spacing w:after="60" w:before="60"/>
        <w:jc w:val="both"/>
      </w:pPr>
      <w:r>
        <w:rPr>
          <w:rFonts w:ascii="Arial" w:cs="Arial" w:eastAsia="Arial" w:hAnsi="Arial"/>
          <w:i/>
          <w:iCs/>
          <w:color w:val="CC0000"/>
          <w:sz w:val="22"/>
          <w:szCs w:val="22"/>
        </w:rPr>
        <w:t xml:space="preserve">[DRAFT — Add remaining references as you read papers for each literature review section. Minimum 20 references expected for a dissertation of this scope.]</w:t>
      </w:r>
    </w:p>
    <w:p>
      <w:r>
        <w:br w:type="page"/>
      </w:r>
    </w:p>
    <w:p>
      <w:pPr>
        <w:pStyle w:val="Heading1"/>
        <w:pageBreakBefore/>
        <w:spacing w:after="200" w:before="480"/>
      </w:pPr>
      <w:r>
        <w:rPr>
          <w:rFonts w:ascii="Arial" w:cs="Arial" w:eastAsia="Arial" w:hAnsi="Arial"/>
          <w:b/>
          <w:bCs/>
          <w:color w:val="1F3864"/>
          <w:sz w:val="32"/>
          <w:szCs w:val="32"/>
        </w:rPr>
        <w:t xml:space="preserve">Appendices</w:t>
      </w:r>
    </w:p>
    <w:p>
      <w:pPr>
        <w:pStyle w:val="Heading2"/>
        <w:spacing w:after="120" w:before="300"/>
      </w:pPr>
      <w:r>
        <w:rPr>
          <w:rFonts w:ascii="Arial" w:cs="Arial" w:eastAsia="Arial" w:hAnsi="Arial"/>
          <w:b/>
          <w:bCs/>
          <w:color w:val="2E75B6"/>
          <w:sz w:val="26"/>
          <w:szCs w:val="26"/>
        </w:rPr>
        <w:t xml:space="preserve">Appendix A — Bantu Normalisation Benchmark Results</w:t>
      </w:r>
    </w:p>
    <w:p>
      <w:pPr>
        <w:spacing w:after="120" w:before="80"/>
        <w:jc w:val="both"/>
      </w:pPr>
      <w:r>
        <w:rPr>
          <w:rFonts w:ascii="Arial" w:cs="Arial" w:eastAsia="Arial" w:hAnsi="Arial"/>
          <w:sz w:val="22"/>
          <w:szCs w:val="22"/>
        </w:rPr>
        <w:t xml:space="preserve">The following table reproduces the full benchmark output from test_normaliser.py, demonstrating the Jaro-Winkler improvement achieved by the normalisation module across the held-out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 A</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 B</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Raw JW</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Norm JW</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Ng'andu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Ngandu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0.9619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Apostrophe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Mvamba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Mwamba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0.9000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Mv→Mw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Phiri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0.7833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ph→f</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Moono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0.8800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Double-o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Njovu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Ngovu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0.8800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Nj→Ng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Bvalya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Bwalya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0.9000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Bv→Bw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Simuunza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Simunza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0.9750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Double-u</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Tchanda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Chanda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0.9524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Tch→Ch</w:t>
            </w:r>
          </w:p>
        </w:tc>
      </w:tr>
    </w:tbl>
    <w:p>
      <w:pPr>
        <w:pStyle w:val="Heading2"/>
        <w:spacing w:after="120" w:before="300"/>
      </w:pPr>
      <w:r>
        <w:rPr>
          <w:rFonts w:ascii="Arial" w:cs="Arial" w:eastAsia="Arial" w:hAnsi="Arial"/>
          <w:b/>
          <w:bCs/>
          <w:color w:val="2E75B6"/>
          <w:sz w:val="26"/>
          <w:szCs w:val="26"/>
        </w:rPr>
        <w:t xml:space="preserve">Appendix B — Dataset Summary</w:t>
      </w:r>
    </w:p>
    <w:p>
      <w:pPr>
        <w:spacing w:after="60" w:before="60"/>
        <w:jc w:val="both"/>
      </w:pPr>
      <w:r>
        <w:rPr>
          <w:rFonts w:ascii="Arial" w:cs="Arial" w:eastAsia="Arial" w:hAnsi="Arial"/>
          <w:i/>
          <w:iCs/>
          <w:color w:val="CC0000"/>
          <w:sz w:val="22"/>
          <w:szCs w:val="22"/>
        </w:rPr>
        <w:t xml:space="preserve">[DRAFT — Paste the full output of python dataset/duplicate_injector.py --output dataset/ here.]</w:t>
      </w:r>
    </w:p>
    <w:p>
      <w:pPr>
        <w:pStyle w:val="Heading2"/>
        <w:spacing w:after="120" w:before="300"/>
      </w:pPr>
      <w:r>
        <w:rPr>
          <w:rFonts w:ascii="Arial" w:cs="Arial" w:eastAsia="Arial" w:hAnsi="Arial"/>
          <w:b/>
          <w:bCs/>
          <w:color w:val="2E75B6"/>
          <w:sz w:val="26"/>
          <w:szCs w:val="26"/>
        </w:rPr>
        <w:t xml:space="preserve">Appendix C — PoC Results</w:t>
      </w:r>
    </w:p>
    <w:p>
      <w:pPr>
        <w:spacing w:after="60" w:before="60"/>
        <w:jc w:val="both"/>
      </w:pPr>
      <w:r>
        <w:rPr>
          <w:rFonts w:ascii="Arial" w:cs="Arial" w:eastAsia="Arial" w:hAnsi="Arial"/>
          <w:i/>
          <w:iCs/>
          <w:color w:val="CC0000"/>
          <w:sz w:val="22"/>
          <w:szCs w:val="22"/>
        </w:rPr>
        <w:t xml:space="preserve">[DRAFT — Paste the key outputs from faiss_poc_lfw.ipynb, lsh_poc.ipynb, and test_normaliser.py here.]</w:t>
      </w:r>
    </w:p>
    <w:p>
      <w:pPr>
        <w:pStyle w:val="Heading2"/>
        <w:spacing w:after="120" w:before="300"/>
      </w:pPr>
      <w:r>
        <w:rPr>
          <w:rFonts w:ascii="Arial" w:cs="Arial" w:eastAsia="Arial" w:hAnsi="Arial"/>
          <w:b/>
          <w:bCs/>
          <w:color w:val="2E75B6"/>
          <w:sz w:val="26"/>
          <w:szCs w:val="26"/>
        </w:rPr>
        <w:t xml:space="preserve">Appendix D — Repository Structure</w:t>
      </w:r>
    </w:p>
    <w:p>
      <w:pPr>
        <w:spacing w:after="60" w:before="60"/>
        <w:jc w:val="both"/>
      </w:pPr>
      <w:r>
        <w:rPr>
          <w:rFonts w:ascii="Arial" w:cs="Arial" w:eastAsia="Arial" w:hAnsi="Arial"/>
          <w:i/>
          <w:iCs/>
          <w:color w:val="CC0000"/>
          <w:sz w:val="22"/>
          <w:szCs w:val="22"/>
        </w:rPr>
        <w:t xml:space="preserve">[DRAFT — Paste the output of the repo folder structure here showing all files and their purpose.]</w:t>
      </w:r>
    </w:p>
    <w:p>
      <w:pPr>
        <w:pStyle w:val="Heading2"/>
        <w:spacing w:after="120" w:before="300"/>
      </w:pPr>
      <w:r>
        <w:rPr>
          <w:rFonts w:ascii="Arial" w:cs="Arial" w:eastAsia="Arial" w:hAnsi="Arial"/>
          <w:b/>
          <w:bCs/>
          <w:color w:val="2E75B6"/>
          <w:sz w:val="26"/>
          <w:szCs w:val="26"/>
        </w:rPr>
        <w:t xml:space="preserve">Appendix E — User Manual</w:t>
      </w:r>
    </w:p>
    <w:p>
      <w:pPr>
        <w:spacing w:after="60" w:before="60"/>
        <w:jc w:val="both"/>
      </w:pPr>
      <w:r>
        <w:rPr>
          <w:rFonts w:ascii="Arial" w:cs="Arial" w:eastAsia="Arial" w:hAnsi="Arial"/>
          <w:i/>
          <w:iCs/>
          <w:color w:val="CC0000"/>
          <w:sz w:val="22"/>
          <w:szCs w:val="22"/>
        </w:rPr>
        <w:t xml:space="preserve">[DRAFT — Brief instructions for running the system: how to install, generate dataset, start services, and access the dashboard.]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tabs>
        <w:tab w:val="right" w:pos="9360"/>
      </w:tabs>
    </w:pPr>
    <w:r>
      <w:rPr>
        <w:rFonts w:ascii="Arial" w:cs="Arial" w:eastAsia="Arial" w:hAnsi="Arial"/>
        <w:color w:val="666666"/>
        <w:sz w:val="16"/>
        <w:szCs w:val="16"/>
      </w:rPr>
      <w:t xml:space="preserve">Department of Computing and Informatics  |  2026</w:t>
    </w:r>
    <w:r>
      <w:rPr>
        <w:sz w:val="16"/>
        <w:szCs w:val="16"/>
      </w:rPr>
      <w:t xml:space="preserve">	</w:t>
    </w:r>
    <w:r>
      <w:rPr>
        <w:rFonts w:ascii="Arial" w:cs="Arial" w:eastAsia="Arial" w:hAnsi="Arial"/>
        <w:color w:val="666666"/>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60"/>
      </w:tabs>
    </w:pPr>
    <w:r>
      <w:rPr>
        <w:rFonts w:ascii="Arial" w:cs="Arial" w:eastAsia="Arial" w:hAnsi="Arial"/>
        <w:color w:val="666666"/>
        <w:sz w:val="18"/>
        <w:szCs w:val="18"/>
      </w:rPr>
      <w:t xml:space="preserve">Intelligent Identity Deduplication Framework  —  University of Zambia</w:t>
    </w:r>
    <w:r>
      <w:rPr>
        <w:sz w:val="18"/>
        <w:szCs w:val="18"/>
      </w:rPr>
      <w:t xml:space="preserve">	</w:t>
    </w:r>
    <w:r>
      <w:rPr>
        <w:rFonts w:ascii="Arial" w:cs="Arial" w:eastAsia="Arial" w:hAnsi="Arial"/>
        <w:color w:val="666666"/>
        <w:sz w:val="18"/>
        <w:szCs w:val="18"/>
      </w:rPr>
      <w:t xml:space="preserve">Nathan Sachitembe | 2022090446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2026-06-06T05:39:20.098Z</dcterms:created>
  <dcterms:modified xsi:type="dcterms:W3CDTF">2026-06-06T05:39:20.110Z</dcterms:modified>
</cp:coreProperties>
</file>

<file path=docProps/custom.xml><?xml version="1.0" encoding="utf-8"?>
<Properties xmlns="http://schemas.openxmlformats.org/officeDocument/2006/custom-properties" xmlns:vt="http://schemas.openxmlformats.org/officeDocument/2006/docPropsVTypes"/>
</file>