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Livingstone City Council Administrative and Financial Data: A Multi-Domain Municipal Open Dataset</w:t>
      </w:r>
    </w:p>
    <w:p>
      <w:pPr>
        <w:spacing w:after="120"/>
      </w:pPr>
      <w:r>
        <w:t xml:space="preserve">Nathan Sachitembe, Samson Mwale, Taurai Chiponde, Robert Muchinga, Beauty Bupe</w:t>
      </w:r>
    </w:p>
    <w:p>
      <w:pPr>
        <w:spacing w:after="120"/>
      </w:pPr>
      <w:r>
        <w:t xml:space="preserve">Department of Computer Science, University of Zambia, Lusaka, Zambia</w:t>
      </w:r>
    </w:p>
    <w:p>
      <w:pPr>
        <w:spacing w:after="120"/>
      </w:pPr>
      <w:r>
        <w:t xml:space="preserve">Corresponding author: Nathan Sachitembe (codeartwebs@gmail.com)</w:t>
      </w:r>
    </w:p>
    <w:p>
      <w:pPr>
        <w:pStyle w:val="Heading1"/>
        <w:spacing w:after="150" w:before="300"/>
      </w:pPr>
      <w:r>
        <w:t xml:space="preserve">Abstract</w:t>
      </w:r>
    </w:p>
    <w:p>
      <w:pPr>
        <w:spacing w:after="120"/>
      </w:pPr>
      <w:r>
        <w:t xml:space="preserve">This article describes a dataset of administrative and financial records for Livingstone City Council, Zambia, compiled from official council publications. The dataset comprises 738 records across six tables covering Constituency Development Fund (CDF) projects, municipal budgets, semi-annual budget performance, capital projects, debt and arrears, and a previously undocumented set of 99 formally defined council service standards. Data were extracted from PDF and Word source documents using a documented, auditable pipeline (source discovery, verification, extraction, cleaning, preprocessing, integration and validation), with every record traceable to a specific source document and retrieval date. The dataset supports research on constituency development fund effectiveness, municipal financial transparency, and service-delivery benchmarking in a Zambian local government context.</w:t>
      </w:r>
    </w:p>
    <w:p>
      <w:pPr>
        <w:pStyle w:val="Heading1"/>
        <w:spacing w:after="150" w:before="300"/>
      </w:pPr>
      <w:r>
        <w:t xml:space="preserve">Keywords</w:t>
      </w:r>
    </w:p>
    <w:p>
      <w:pPr>
        <w:spacing w:after="120"/>
      </w:pPr>
      <w:r>
        <w:t xml:space="preserve">municipal data; open government data; Zambia; constituency development fund; local government finance; service delivery standards</w:t>
      </w:r>
    </w:p>
    <w:p>
      <w:pPr>
        <w:pStyle w:val="Heading1"/>
        <w:spacing w:after="150" w:before="300"/>
      </w:pPr>
      <w:r>
        <w:t xml:space="preserve">Specifications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F2F2F2" w:val="clear"/>
          </w:tcPr>
          <w:p>
            <w:r>
              <w:rPr>
                <w:b/>
                <w:bCs/>
              </w:rPr>
              <w:t xml:space="preserve">Subject</w:t>
            </w:r>
          </w:p>
        </w:tc>
        <w:tc>
          <w:tcPr>
            <w:tcW w:type="dxa" w:w="7000"/>
          </w:tcPr>
          <w:p>
            <w:r>
              <w:t xml:space="preserve">Public administration; municipal government data; open data / e-government</w:t>
            </w:r>
          </w:p>
        </w:tc>
      </w:tr>
      <w:tr>
        <w:tc>
          <w:tcPr>
            <w:tcW w:type="dxa" w:w="2500"/>
            <w:shd w:fill="F2F2F2" w:val="clear"/>
          </w:tcPr>
          <w:p>
            <w:r>
              <w:rPr>
                <w:b/>
                <w:bCs/>
              </w:rPr>
              <w:t xml:space="preserve">Specific subject area</w:t>
            </w:r>
          </w:p>
        </w:tc>
        <w:tc>
          <w:tcPr>
            <w:tcW w:type="dxa" w:w="7000"/>
          </w:tcPr>
          <w:p>
            <w:r>
              <w:t xml:space="preserve">Constituency Development Fund (CDF) project records, municipal budget and financial performance, and formally documented council service standards for Livingstone City Council, Zambia</w:t>
            </w:r>
          </w:p>
        </w:tc>
      </w:tr>
      <w:tr>
        <w:tc>
          <w:tcPr>
            <w:tcW w:type="dxa" w:w="2500"/>
            <w:shd w:fill="F2F2F2" w:val="clear"/>
          </w:tcPr>
          <w:p>
            <w:r>
              <w:rPr>
                <w:b/>
                <w:bCs/>
              </w:rPr>
              <w:t xml:space="preserve">Type of data</w:t>
            </w:r>
          </w:p>
        </w:tc>
        <w:tc>
          <w:tcPr>
            <w:tcW w:type="dxa" w:w="7000"/>
          </w:tcPr>
          <w:p>
            <w:r>
              <w:t xml:space="preserve">Tables (CSV, pipe-delimited)</w:t>
            </w:r>
          </w:p>
        </w:tc>
      </w:tr>
      <w:tr>
        <w:tc>
          <w:tcPr>
            <w:tcW w:type="dxa" w:w="2500"/>
            <w:shd w:fill="F2F2F2" w:val="clear"/>
          </w:tcPr>
          <w:p>
            <w:r>
              <w:rPr>
                <w:b/>
                <w:bCs/>
              </w:rPr>
              <w:t xml:space="preserve">Data collection</w:t>
            </w:r>
          </w:p>
        </w:tc>
        <w:tc>
          <w:tcPr>
            <w:tcW w:type="dxa" w:w="7000"/>
          </w:tcPr>
          <w:p>
            <w:r>
              <w:t xml:space="preserve">Data were identified via systematic reconnaissance of the official Livingstone City Council website (livingstonecouncil.gov.zm), individually verified (URL reachability, content-type and file-signature checks) and acquired as PDF, HTML, and legacy Word documents. Structured records were then extracted using Python (pdfplumber for PDF text/table extraction, python-docx for Word tables), cleaned, preprocessed and integrated into six final tables. Every record retains a source_id and source URL for independent verification.</w:t>
            </w:r>
          </w:p>
        </w:tc>
      </w:tr>
      <w:tr>
        <w:tc>
          <w:tcPr>
            <w:tcW w:type="dxa" w:w="2500"/>
            <w:shd w:fill="F2F2F2" w:val="clear"/>
          </w:tcPr>
          <w:p>
            <w:r>
              <w:rPr>
                <w:b/>
                <w:bCs/>
              </w:rPr>
              <w:t xml:space="preserve">Data source location</w:t>
            </w:r>
          </w:p>
        </w:tc>
        <w:tc>
          <w:tcPr>
            <w:tcW w:type="dxa" w:w="7000"/>
          </w:tcPr>
          <w:p>
            <w:r>
              <w:t xml:space="preserve">Institution: Livingstone City Council</w:t>
            </w:r>
          </w:p>
          <w:p>
            <w:r>
              <w:t xml:space="preserve">City/Region: Livingstone, Southern Province</w:t>
            </w:r>
          </w:p>
          <w:p>
            <w:r>
              <w:t xml:space="preserve">Country: Zambia</w:t>
            </w:r>
          </w:p>
          <w:p>
            <w:r>
              <w:t xml:space="preserve">Primary source: https://www.livingstonecouncil.gov.zm</w:t>
            </w:r>
          </w:p>
        </w:tc>
      </w:tr>
      <w:tr>
        <w:tc>
          <w:tcPr>
            <w:tcW w:type="dxa" w:w="2500"/>
            <w:shd w:fill="F2F2F2" w:val="clear"/>
          </w:tcPr>
          <w:p>
            <w:r>
              <w:rPr>
                <w:b/>
                <w:bCs/>
              </w:rPr>
              <w:t xml:space="preserve">Data accessibility</w:t>
            </w:r>
          </w:p>
        </w:tc>
        <w:tc>
          <w:tcPr>
            <w:tcW w:type="dxa" w:w="7000"/>
          </w:tcPr>
          <w:p>
            <w:r>
              <w:t xml:space="preserve">Repository name: Kaggle</w:t>
            </w:r>
          </w:p>
          <w:p>
            <w:r>
              <w:t xml:space="preserve">Data identification: Livingstone City Council Data</w:t>
            </w:r>
          </w:p>
          <w:p>
            <w:r>
              <w:t xml:space="preserve">Direct URL: https://www.kaggle.com/datasets/sachynachy/livingstone-city-council-data</w:t>
            </w:r>
          </w:p>
          <w:p>
            <w:r>
              <w:t xml:space="preserve">Source code and full provenance records: https://github.com/Codart-web/unza-csc4792-Team4-livingstone-city-council-dm-miniProject</w:t>
            </w:r>
          </w:p>
        </w:tc>
      </w:tr>
      <w:tr>
        <w:tc>
          <w:tcPr>
            <w:tcW w:type="dxa" w:w="2500"/>
            <w:shd w:fill="F2F2F2" w:val="clear"/>
          </w:tcPr>
          <w:p>
            <w:r>
              <w:rPr>
                <w:b/>
                <w:bCs/>
              </w:rPr>
              <w:t xml:space="preserve">Related research article</w:t>
            </w:r>
          </w:p>
        </w:tc>
        <w:tc>
          <w:tcPr>
            <w:tcW w:type="dxa" w:w="7000"/>
          </w:tcPr>
          <w:p>
            <w:r>
              <w:t xml:space="preserve">Not applicable — this is a standalone data article prepared for CSC 4792 (Data Mining and Warehousing), University of Zambia.</w:t>
            </w:r>
          </w:p>
        </w:tc>
      </w:tr>
    </w:tbl>
    <w:p>
      <w:pPr>
        <w:spacing w:after="200"/>
      </w:pPr>
    </w:p>
    <w:p>
      <w:pPr>
        <w:pStyle w:val="Heading1"/>
        <w:spacing w:after="150" w:before="300"/>
      </w:pPr>
      <w:r>
        <w:t xml:space="preserve">Value of the Data</w:t>
      </w:r>
    </w:p>
    <w:p>
      <w:pPr>
        <w:pStyle w:val="ListParagraph"/>
        <w:numPr>
          <w:ilvl w:val="0"/>
          <w:numId w:val="1"/>
        </w:numPr>
        <w:spacing w:after="80"/>
      </w:pPr>
      <w:r>
        <w:t xml:space="preserve">These data provide the first structured, machine-readable record of Livingstone City Council's CDF project allocations, combining official project lists with additional project details recovered from council newsletters not previously compiled in tabular form.</w:t>
      </w:r>
    </w:p>
    <w:p>
      <w:pPr>
        <w:pStyle w:val="ListParagraph"/>
        <w:numPr>
          <w:ilvl w:val="0"/>
          <w:numId w:val="1"/>
        </w:numPr>
        <w:spacing w:after="80"/>
      </w:pPr>
      <w:r>
        <w:t xml:space="preserve">Researchers studying decentralised development financing in Zambia can use the CDF and finance tables to examine budget-to-actual variance, debt/arrears trends, and project completion patterns across a full municipal budget cycle.</w:t>
      </w:r>
    </w:p>
    <w:p>
      <w:pPr>
        <w:pStyle w:val="ListParagraph"/>
        <w:numPr>
          <w:ilvl w:val="0"/>
          <w:numId w:val="1"/>
        </w:numPr>
        <w:spacing w:after="80"/>
      </w:pPr>
      <w:r>
        <w:t xml:space="preserve">Public administration researchers and civic technologists can reuse the Council Service Standards table — 99 distinct services with formally stated procedural steps and time standards — as a benchmark dataset for service-delivery auditing, comparable to similar service-charter datasets in other jurisdictions.</w:t>
      </w:r>
    </w:p>
    <w:p>
      <w:pPr>
        <w:pStyle w:val="ListParagraph"/>
        <w:numPr>
          <w:ilvl w:val="0"/>
          <w:numId w:val="1"/>
        </w:numPr>
        <w:spacing w:after="80"/>
      </w:pPr>
      <w:r>
        <w:t xml:space="preserve">The dataset is accompanied by a fully documented, version-controlled extraction pipeline (source code, decision log, and validation evidence), allowing other researchers to reproduce, extend, or apply the same methodology to other Zambian municipalities.</w:t>
      </w:r>
    </w:p>
    <w:p>
      <w:pPr>
        <w:pStyle w:val="ListParagraph"/>
        <w:numPr>
          <w:ilvl w:val="0"/>
          <w:numId w:val="1"/>
        </w:numPr>
        <w:spacing w:after="80"/>
      </w:pPr>
      <w:r>
        <w:t xml:space="preserve">Data limitations are explicitly documented (e.g., scanned/image-based source PDFs that could not be text-extracted, and one narrative source deliberately not force-parsed into tabular form to avoid misattribution), supporting transparent and responsible reuse.</w:t>
      </w:r>
    </w:p>
    <w:p>
      <w:pPr>
        <w:pStyle w:val="Heading1"/>
        <w:spacing w:after="150" w:before="300"/>
      </w:pPr>
      <w:r>
        <w:t xml:space="preserve">Data Description</w:t>
      </w:r>
    </w:p>
    <w:p>
      <w:pPr>
        <w:spacing w:after="120"/>
      </w:pPr>
      <w:r>
        <w:t xml:space="preserve">The dataset consists of six pipe-delimited (|) CSV files, named according to the convention db-unza26-csc4792-[DESCRIPTION].csv:</w:t>
      </w:r>
    </w:p>
    <w:p>
      <w:pPr>
        <w:pStyle w:val="ListParagraph"/>
        <w:numPr>
          <w:ilvl w:val="0"/>
          <w:numId w:val="1"/>
        </w:numPr>
        <w:spacing w:after="80"/>
      </w:pPr>
      <w:r>
        <w:t xml:space="preserve">livingstone_city_council_cdf_projects.csv (34 records, 12 fields) — CDF project records including source_id, year, ward, project description, type, cost, status, completion percentage, contractor, and source URL.</w:t>
      </w:r>
    </w:p>
    <w:p>
      <w:pPr>
        <w:pStyle w:val="ListParagraph"/>
        <w:numPr>
          <w:ilvl w:val="0"/>
          <w:numId w:val="1"/>
        </w:numPr>
        <w:spacing w:after="80"/>
      </w:pPr>
      <w:r>
        <w:t xml:space="preserve">livingstone_city_council_finance_budget.csv (274 records, 13 fields) — line-item annual budget entries by revenue category and item code, with approved, revised, and estimated budget figures for successive fiscal years.</w:t>
      </w:r>
    </w:p>
    <w:p>
      <w:pPr>
        <w:pStyle w:val="ListParagraph"/>
        <w:numPr>
          <w:ilvl w:val="0"/>
          <w:numId w:val="1"/>
        </w:numPr>
        <w:spacing w:after="80"/>
      </w:pPr>
      <w:r>
        <w:t xml:space="preserve">livingstone_city_council_finance_performance.csv (30 records, 15 fields) — semi-annual budget performance entries with budgeted, actual, and variance values, and calculated performance percentages.</w:t>
      </w:r>
    </w:p>
    <w:p>
      <w:pPr>
        <w:pStyle w:val="ListParagraph"/>
        <w:numPr>
          <w:ilvl w:val="0"/>
          <w:numId w:val="1"/>
        </w:numPr>
        <w:spacing w:after="80"/>
      </w:pPr>
      <w:r>
        <w:t xml:space="preserve">livingstone_city_council_finance_capital_projects.csv (12 records, 15 fields) — capital project entries with contract amount, cumulative payment, and outstanding balance.</w:t>
      </w:r>
    </w:p>
    <w:p>
      <w:pPr>
        <w:pStyle w:val="ListParagraph"/>
        <w:numPr>
          <w:ilvl w:val="0"/>
          <w:numId w:val="1"/>
        </w:numPr>
        <w:spacing w:after="80"/>
      </w:pPr>
      <w:r>
        <w:t xml:space="preserve">livingstone_city_council_finance_debt_arrears.csv (16 records, 9 fields) — debt and arrears entries with opening and closing outstanding amounts.</w:t>
      </w:r>
    </w:p>
    <w:p>
      <w:pPr>
        <w:pStyle w:val="ListParagraph"/>
        <w:numPr>
          <w:ilvl w:val="0"/>
          <w:numId w:val="1"/>
        </w:numPr>
        <w:spacing w:after="80"/>
      </w:pPr>
      <w:r>
        <w:t xml:space="preserve">livingstone_city_council_service_standards.csv (372 records, 8 fields) — step-level records for 99 distinct council services (permits, licences, certificates), each with client type, procedural step, per-step time standard, total service duration, and application requirements.</w:t>
      </w:r>
    </w:p>
    <w:p>
      <w:pPr>
        <w:spacing w:after="120"/>
      </w:pPr>
      <w:r>
        <w:t xml:space="preserve">Missing values are represented as empty fields and were never substituted with zero or an inferred value; this was verified programmatically (see accompanying notebook, Section 7). Where two independent extraction passes over overlapping source material produced consistent facts, the more detailed version was retained; where a genuine inconsistency existed in the source material itself (e.g. a numeric discrepancy within one source document), both values are preserved in the notes/description field rather than resolved by assumption.</w:t>
      </w:r>
    </w:p>
    <w:p>
      <w:pPr>
        <w:pStyle w:val="Heading1"/>
        <w:spacing w:after="150" w:before="300"/>
      </w:pPr>
      <w:r>
        <w:t xml:space="preserve">Experimental Design, Materials and Methods</w:t>
      </w:r>
    </w:p>
    <w:p>
      <w:pPr>
        <w:pStyle w:val="Heading2"/>
        <w:spacing w:after="100" w:before="200"/>
      </w:pPr>
      <w:r>
        <w:t xml:space="preserve">Source discovery and verification</w:t>
      </w:r>
    </w:p>
    <w:p>
      <w:pPr>
        <w:spacing w:after="120"/>
      </w:pPr>
      <w:r>
        <w:t xml:space="preserve">A two-level crawl of the official council website (https://www.livingstonecouncil.gov.zm) identified 148 candidate source URLs, of which 113 were retained after excluding site-navigation pages and duplicate links. Each source was individually verified — HTTP reachability, content-type, and file-signature checks — before acquisition, and every source is recorded with a unique identifier, retrieval date, and status in a master source register.</w:t>
      </w:r>
    </w:p>
    <w:p>
      <w:pPr>
        <w:pStyle w:val="Heading2"/>
        <w:spacing w:after="100" w:before="200"/>
      </w:pPr>
      <w:r>
        <w:t xml:space="preserve">Acquisition</w:t>
      </w:r>
    </w:p>
    <w:p>
      <w:pPr>
        <w:spacing w:after="120"/>
      </w:pPr>
      <w:r>
        <w:t xml:space="preserve">Verified sources were downloaded and independently re-audited against the live source before being merged into the shared codebase, using an automated audit tool that re-checks a claimed acquisition rather than trusting a self-reported status.</w:t>
      </w:r>
    </w:p>
    <w:p>
      <w:pPr>
        <w:pStyle w:val="Heading2"/>
        <w:spacing w:after="100" w:before="200"/>
      </w:pPr>
      <w:r>
        <w:t xml:space="preserve">Extraction</w:t>
      </w:r>
    </w:p>
    <w:p>
      <w:pPr>
        <w:spacing w:after="120"/>
      </w:pPr>
      <w:r>
        <w:t xml:space="preserve">Structured data were extracted using pdfplumber (PDF text and table extraction) and python-docx (for one legacy Word-format source). Extraction logic used explicit row-count validation against a manually verified expected count, raising an error rather than silently returning a partial or malformed result. Two source PDFs were confirmed, on inspection, to be scanned images with no extractable text layer, and were documented as extraction-blocked rather than estimated or fabricated.</w:t>
      </w:r>
    </w:p>
    <w:p>
      <w:pPr>
        <w:pStyle w:val="Heading2"/>
        <w:spacing w:after="100" w:before="200"/>
      </w:pPr>
      <w:r>
        <w:t xml:space="preserve">Cleaning and preprocessing</w:t>
      </w:r>
    </w:p>
    <w:p>
      <w:pPr>
        <w:spacing w:after="120"/>
      </w:pPr>
      <w:r>
        <w:t xml:space="preserve">Cleaning applied whitespace normalisation, numeric coercion (stripping thousands-separator commas from confirmed numeric fields only), and exact-duplicate removal. A value that was not confidently numeric after cleaning was preserved unchanged rather than guessed. Preprocessing standardised inconsistent category spellings (e.g., three spellings of "Road works" collapsed to one canonical form) and split free-text date ranges into structured fields.</w:t>
      </w:r>
    </w:p>
    <w:p>
      <w:pPr>
        <w:pStyle w:val="Heading2"/>
        <w:spacing w:after="100" w:before="200"/>
      </w:pPr>
      <w:r>
        <w:t xml:space="preserve">Integration and validation</w:t>
      </w:r>
    </w:p>
    <w:p>
      <w:pPr>
        <w:spacing w:after="120"/>
      </w:pPr>
      <w:r>
        <w:t xml:space="preserve">Records describing the same real-world CDF projects, independently found via two extraction routes (structured PDF parsing and full-text reading of council newsletters), were merged into a single canonical table, with the more complete version of overlapping facts retained. A direct spot-check of one merged record against its original source article identified a residual gap (a missing contractor field), which was corrected before finalisation — demonstrating the validation step's practical effect rather than a formality. Six distinct status-casing variants for CDF project status, only discovered when the accompanying analysis notebook was executed end-to-end, were subsequently standardised to four consistent categories.</w:t>
      </w:r>
    </w:p>
    <w:p>
      <w:pPr>
        <w:pStyle w:val="Heading2"/>
        <w:spacing w:after="100" w:before="200"/>
      </w:pPr>
      <w:r>
        <w:t xml:space="preserve">Reproducibility</w:t>
      </w:r>
    </w:p>
    <w:p>
      <w:pPr>
        <w:spacing w:after="120"/>
      </w:pPr>
      <w:r>
        <w:t xml:space="preserve">The complete extraction, cleaning, preprocessing, and integration pipeline is implemented as version-controlled Python scripts and is re-executed live within the accompanying Jupyter notebook, which regenerates the final dataset from source and confirms its final state on every run.</w:t>
      </w:r>
    </w:p>
    <w:p>
      <w:pPr>
        <w:pStyle w:val="Heading1"/>
        <w:spacing w:after="150" w:before="300"/>
      </w:pPr>
      <w:r>
        <w:t xml:space="preserve">Ethics Statement</w:t>
      </w:r>
    </w:p>
    <w:p>
      <w:pPr>
        <w:spacing w:after="120"/>
      </w:pPr>
      <w:r>
        <w:t xml:space="preserve">All data in this article are drawn exclusively from documents and web pages published publicly by Livingstone City Council for public information purposes. No personally identifiable information about private individuals was collected; where source documents referenced named beneficiaries of public programmes (e.g. bursary recipients), such identifiers were excluded from the extracted dataset. This work does not involve human participants, human biological material, or animal subjects, and did not require ethical approval.</w:t>
      </w:r>
    </w:p>
    <w:p>
      <w:pPr>
        <w:pStyle w:val="Heading1"/>
        <w:spacing w:after="150" w:before="300"/>
      </w:pPr>
      <w:r>
        <w:t xml:space="preserve">CRediT Authorship Contribution Statement</w:t>
      </w:r>
    </w:p>
    <w:p>
      <w:pPr>
        <w:spacing w:after="120"/>
      </w:pPr>
      <w:r>
        <w:t xml:space="preserve">Nathan Sachitembe, Samson Mwale, Taurai Chiponde, Robert Muchinga, Beauty Bupe: Conceptualization, Methodology, Data curation, Software, Formal analysis, Investigation, Validation, Writing – original draft, Writing – review &amp; editing, Project administration.</w:t>
      </w:r>
    </w:p>
    <w:p>
      <w:pPr>
        <w:pStyle w:val="Heading1"/>
        <w:spacing w:after="150" w:before="300"/>
      </w:pPr>
      <w:r>
        <w:t xml:space="preserve">Declaration of Competing Interest</w:t>
      </w:r>
    </w:p>
    <w:p>
      <w:pPr>
        <w:spacing w:after="120"/>
      </w:pPr>
      <w:r>
        <w:t xml:space="preserve">The authors declare that they have no known competing financial interests or personal relationships that could have appeared to influence the work reported in this article.</w:t>
      </w:r>
    </w:p>
    <w:p>
      <w:pPr>
        <w:pStyle w:val="Heading1"/>
        <w:spacing w:after="150" w:before="300"/>
      </w:pPr>
      <w:r>
        <w:t xml:space="preserve">Data Availability</w:t>
      </w:r>
    </w:p>
    <w:p>
      <w:pPr>
        <w:spacing w:after="120"/>
      </w:pPr>
      <w:r>
        <w:t xml:space="preserve">The dataset is openly available at: https://www.kaggle.com/datasets/sachynachy/livingstone-city-council-data. The complete source code, source register, decision log, and validation notebook are openly available at: https://github.com/Codart-web/unza-csc4792-Team4-livingstone-city-council-dm-miniProject.</w:t>
      </w:r>
    </w:p>
    <w:p>
      <w:pPr>
        <w:pStyle w:val="Heading1"/>
        <w:spacing w:after="150" w:before="300"/>
      </w:pPr>
      <w:r>
        <w:t xml:space="preserve">Declaration of Generative AI and AI-Assisted Technologies in the Manuscript Preparation Process</w:t>
      </w:r>
    </w:p>
    <w:p>
      <w:pPr>
        <w:spacing w:after="120"/>
      </w:pPr>
      <w:r>
        <w:t xml:space="preserve">During the preparation of this work, the author(s) used an AI assistant (Claude, Anthropic) to support drafting of source code, debugging assistance, and structuring of this manuscript in accordance with the Data in Brief template. After using this tool, the author(s) reviewed and edited all content and take full responsibility for the content of the published article.</w:t>
      </w:r>
    </w:p>
    <w:p>
      <w:pPr>
        <w:pStyle w:val="Heading1"/>
        <w:spacing w:after="150" w:before="300"/>
      </w:pPr>
      <w:r>
        <w:t xml:space="preserve">Acknowledgements</w:t>
      </w:r>
    </w:p>
    <w:p>
      <w:pPr>
        <w:spacing w:after="120"/>
      </w:pPr>
      <w:r>
        <w:t xml:space="preserve">The authors thank Livingstone City Council for making its administrative and financial records publicly available, and the CSC 4792 course instructor for guidance on data mining and warehousing methodology.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000000"/>
      <w:sz w:val="28"/>
      <w:szCs w:val="28"/>
    </w:rPr>
  </w:style>
  <w:style w:type="paragraph" w:styleId="Heading2">
    <w:name w:val="Heading 2"/>
    <w:basedOn w:val="Normal"/>
    <w:next w:val="Normal"/>
    <w:qFormat/>
    <w:pPr>
      <w:spacing w:after="100" w:before="200"/>
    </w:pPr>
    <w:rPr>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2026-09-15T20:23:14.103Z</dcterms:created>
  <dcterms:modified xsi:type="dcterms:W3CDTF">2026-09-15T20:23:14.112Z</dcterms:modified>
</cp:coreProperties>
</file>

<file path=docProps/custom.xml><?xml version="1.0" encoding="utf-8"?>
<Properties xmlns="http://schemas.openxmlformats.org/officeDocument/2006/custom-properties" xmlns:vt="http://schemas.openxmlformats.org/officeDocument/2006/docPropsVTypes"/>
</file>