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4F6F8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666666"/>
                <w:spacing w:val="20"/>
                <w:sz w:val="16"/>
                <w:szCs w:val="16"/>
              </w:rPr>
              <w:t xml:space="preserve">MODE D'EMPLOI — à supprimer avant diffusion</w:t>
            </w:r>
          </w:p>
          <w:p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Modèle passe-partout AGEVP. Dupliquez ce fichier, remplacez les textes en gris italique par votre contenu, réutilisez ou supprimez les blocs (tableau clé-valeur, encadré, liste, comparatif, signature) selon le document à produire. Les couleurs et polices définissent l'identité visuelle commune aux documents Word, Excel et PowerPoint.</w:t>
            </w:r>
          </w:p>
        </w:tc>
      </w:tr>
    </w:tbl>
    <w:p>
      <w:pPr>
        <w:spacing w:after="20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C99700"/>
          <w:spacing w:val="40"/>
          <w:sz w:val="18"/>
          <w:szCs w:val="18"/>
        </w:rPr>
        <w:t xml:space="preserve">A G E V P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[ Titre du document ]</w:t>
      </w:r>
    </w:p>
    <w:p>
      <w:pPr>
        <w:pBdr>
          <w:bottom w:val="single" w:color="CCCCCC" w:sz="4" w:space="6"/>
        </w:pBdr>
        <w:spacing w:after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 Sous-titre ou contexte — ex. Soirée de rentrée 2026 ]</w:t>
      </w:r>
    </w:p>
    <w:p>
      <w:pPr>
        <w:spacing w:after="80"/>
      </w:pPr>
    </w:p>
    <w:p>
      <w:pPr>
        <w:spacing w:after="120" w:before="260"/>
      </w:pPr>
      <w:r>
        <w:rPr>
          <w:rFonts w:ascii="Arial" w:cs="Arial" w:eastAsia="Arial" w:hAnsi="Arial"/>
          <w:b/>
          <w:bCs/>
          <w:color w:val="C99700"/>
          <w:sz w:val="24"/>
          <w:szCs w:val="24"/>
        </w:rPr>
        <w:t xml:space="preserve">1  </w:t>
      </w: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[ Titre de section ]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08080"/>
          <w:sz w:val="20"/>
          <w:szCs w:val="20"/>
        </w:rPr>
        <w:t xml:space="preserve">[ Paragraphe d'introduction : présentez brièvement l'objet du document. Remplacez ce texte. ]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Tableau clé-valeur (fiche synthétique) :</w:t>
      </w:r>
    </w:p>
    <w:tbl>
      <w:tblPr>
        <w:tblW w:type="dxa" w:w="9638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900"/>
        <w:gridCol w:w="6738"/>
      </w:tblGrid>
      <w:tr>
        <w:tc>
          <w:tcPr>
            <w:tcW w:type="dxa" w:w="2900"/>
            <w:shd w:fill="EAF2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[ Intitulé ]</w:t>
            </w:r>
          </w:p>
        </w:tc>
        <w:tc>
          <w:tcPr>
            <w:tcW w:type="dxa" w:w="6738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Valeur ]</w:t>
            </w:r>
          </w:p>
        </w:tc>
      </w:tr>
      <w:tr>
        <w:tc>
          <w:tcPr>
            <w:tcW w:type="dxa" w:w="2900"/>
            <w:shd w:fill="EAF2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[ Intitulé ]</w:t>
            </w:r>
          </w:p>
        </w:tc>
        <w:tc>
          <w:tcPr>
            <w:tcW w:type="dxa" w:w="6738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Valeur ]</w:t>
            </w:r>
          </w:p>
        </w:tc>
      </w:tr>
      <w:tr>
        <w:tc>
          <w:tcPr>
            <w:tcW w:type="dxa" w:w="2900"/>
            <w:shd w:fill="EAF2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[ Intitulé ]</w:t>
            </w:r>
          </w:p>
        </w:tc>
        <w:tc>
          <w:tcPr>
            <w:tcW w:type="dxa" w:w="6738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Valeur ]</w:t>
            </w:r>
          </w:p>
        </w:tc>
      </w:tr>
      <w:tr>
        <w:tc>
          <w:tcPr>
            <w:tcW w:type="dxa" w:w="2900"/>
            <w:shd w:fill="EAF2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[ Intitulé ]</w:t>
            </w:r>
          </w:p>
        </w:tc>
        <w:tc>
          <w:tcPr>
            <w:tcW w:type="dxa" w:w="6738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Valeur ]</w:t>
            </w:r>
          </w:p>
        </w:tc>
      </w:tr>
      <w:tr>
        <w:tc>
          <w:tcPr>
            <w:tcW w:type="dxa" w:w="2900"/>
            <w:shd w:fill="EAF2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[ Intitulé ]</w:t>
            </w:r>
          </w:p>
        </w:tc>
        <w:tc>
          <w:tcPr>
            <w:tcW w:type="dxa" w:w="6738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Valeur ]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FFC000" w:sz="4"/>
          <w:left w:val="single" w:color="FFC000" w:sz="18"/>
          <w:bottom w:val="single" w:color="FFC000" w:sz="4"/>
          <w:right w:val="single" w:color="FFC000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4F6F8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ℹ  Point de vigilance</w:t>
            </w:r>
          </w:p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Signalez ici un critère clé, un risque ou une alerte. Passez en rouge (variante danger) si le point est bloquant. ]</w:t>
            </w:r>
          </w:p>
        </w:tc>
      </w:tr>
    </w:tbl>
    <w:p>
      <w:pPr>
        <w:spacing w:after="80"/>
      </w:pPr>
    </w:p>
    <w:p>
      <w:pPr>
        <w:spacing w:after="120" w:before="260"/>
      </w:pPr>
      <w:r>
        <w:rPr>
          <w:rFonts w:ascii="Arial" w:cs="Arial" w:eastAsia="Arial" w:hAnsi="Arial"/>
          <w:b/>
          <w:bCs/>
          <w:color w:val="C99700"/>
          <w:sz w:val="24"/>
          <w:szCs w:val="24"/>
        </w:rPr>
        <w:t xml:space="preserve">2  </w:t>
      </w: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[ Titre de section ]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08080"/>
          <w:sz w:val="20"/>
          <w:szCs w:val="20"/>
        </w:rPr>
        <w:t xml:space="preserve">[ Introduisez la liste ci-dessous.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808080"/>
          <w:sz w:val="20"/>
          <w:szCs w:val="20"/>
        </w:rPr>
        <w:t xml:space="preserve">[ Élément de liste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808080"/>
          <w:sz w:val="20"/>
          <w:szCs w:val="20"/>
        </w:rPr>
        <w:t xml:space="preserve">[ Élément de liste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  <w:color w:val="808080"/>
          <w:sz w:val="20"/>
          <w:szCs w:val="20"/>
        </w:rPr>
        <w:t xml:space="preserve">[ Élément de liste ]</w:t>
      </w:r>
    </w:p>
    <w:p>
      <w:pPr>
        <w:spacing w:after="80"/>
      </w:pPr>
    </w:p>
    <w:p>
      <w:pPr>
        <w:spacing w:after="120" w:before="260"/>
      </w:pPr>
      <w:r>
        <w:rPr>
          <w:rFonts w:ascii="Arial" w:cs="Arial" w:eastAsia="Arial" w:hAnsi="Arial"/>
          <w:b/>
          <w:bCs/>
          <w:color w:val="C99700"/>
          <w:sz w:val="24"/>
          <w:szCs w:val="24"/>
        </w:rPr>
        <w:t xml:space="preserve">3  </w:t>
      </w: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[ Tableau comparatif ]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08080"/>
          <w:sz w:val="20"/>
          <w:szCs w:val="20"/>
        </w:rPr>
        <w:t xml:space="preserve">[ Utilisez ce tableau pour comparer plusieurs options côte à côte (péniches, prestataires, scénarios). Ajoutez ou retirez des colonnes selon le besoin. ]</w:t>
      </w:r>
    </w:p>
    <w:tbl>
      <w:tblPr>
        <w:tblW w:type="dxa" w:w="9638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Critère</w:t>
            </w:r>
          </w:p>
        </w:tc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 A</w:t>
            </w:r>
          </w:p>
        </w:tc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 B</w:t>
            </w:r>
          </w:p>
        </w:tc>
        <w:tc>
          <w:tcPr>
            <w:tcW w:type="dxa" w:w="241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 C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Critère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Critère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Critère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</w:tr>
      <w:tr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Critère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  <w:tc>
          <w:tcPr>
            <w:tcW w:type="dxa" w:w="24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8"/>
                <w:szCs w:val="18"/>
              </w:rPr>
              <w:t xml:space="preserve">[ … 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C0392B" w:sz="4"/>
          <w:left w:val="single" w:color="C0392B" w:sz="18"/>
          <w:bottom w:val="single" w:color="C0392B" w:sz="4"/>
          <w:right w:val="single" w:color="C0392B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9E7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⚠  Critère bloquant (variante danger)</w:t>
            </w:r>
          </w:p>
          <w:p>
            <w:r>
              <w:rPr>
                <w:rFonts w:ascii="Arial" w:cs="Arial" w:eastAsia="Arial" w:hAnsi="Arial"/>
                <w:i/>
                <w:iCs/>
                <w:color w:val="808080"/>
                <w:sz w:val="20"/>
                <w:szCs w:val="20"/>
              </w:rPr>
              <w:t xml:space="preserve">[ Exemple : capacité insuffisante pour l'effectif visé. À utiliser quand un critère décisif n'est pas respecté. ]</w:t>
            </w:r>
          </w:p>
        </w:tc>
      </w:tr>
    </w:tbl>
    <w:p>
      <w:pPr>
        <w:spacing w:after="140"/>
      </w:pPr>
    </w:p>
    <w:p>
      <w:pPr>
        <w:spacing w:after="120" w:before="260"/>
      </w:pPr>
      <w:r>
        <w:rPr>
          <w:rFonts w:ascii="Arial" w:cs="Arial" w:eastAsia="Arial" w:hAnsi="Arial"/>
          <w:b/>
          <w:bCs/>
          <w:color w:val="C99700"/>
          <w:sz w:val="24"/>
          <w:szCs w:val="24"/>
        </w:rPr>
        <w:t xml:space="preserve">4  </w:t>
      </w: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[ Bloc signature — optionnel ]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08080"/>
          <w:sz w:val="20"/>
          <w:szCs w:val="20"/>
        </w:rPr>
        <w:t xml:space="preserve">[ Pour un email externe ou un courrier, terminez par le bloc signature ci-dessous. Pour un document interne, il peut être retiré. ]</w:t>
      </w:r>
    </w:p>
    <w:p>
      <w:pPr>
        <w:spacing w:after="20" w:before="1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Cordialement,</w:t>
      </w:r>
    </w:p>
    <w:p>
      <w:pPr>
        <w:spacing w:after="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Annam TRAN</w:t>
      </w:r>
    </w:p>
    <w:p>
      <w:pPr>
        <w:spacing w:after="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Responsable événementiel — AGEVP</w:t>
      </w:r>
    </w:p>
    <w:p>
      <w:pPr>
        <w:spacing w:after="0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Association Générale des Étudiants Vietnamiens de Paris</w:t>
      </w:r>
    </w:p>
    <w:p>
      <w:pPr>
        <w:spacing w:after="0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www.agevp.com</w:t>
      </w:r>
    </w:p>
    <w:p>
      <w:pPr>
        <w:pBdr>
          <w:top w:val="single" w:color="CCCCCC" w:sz="4" w:space="4"/>
        </w:pBdr>
        <w:spacing w:before="300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Document AGEVP — modèle passe-partout — Annam TRAN, Responsable événementiel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20"/>
      </w:pPr>
      <w:rPr>
        <w:rFonts w:ascii="Arial" w:cs="Arial" w:eastAsia="Arial" w:hAnsi="Arial"/>
        <w:color w:val="C997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document AGEVP</dc:title>
  <dc:creator>AGEVP — Annam TRAN</dc:creator>
  <cp:lastModifiedBy>Un-named</cp:lastModifiedBy>
  <cp:revision>1</cp:revision>
  <dcterms:created xsi:type="dcterms:W3CDTF">2026-07-01T08:15:03.508Z</dcterms:created>
  <dcterms:modified xsi:type="dcterms:W3CDTF">2026-07-01T08:15:03.508Z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