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4F6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pacing w:val="20"/>
                <w:sz w:val="16"/>
                <w:szCs w:val="16"/>
              </w:rPr>
              <w:t xml:space="preserve">MODE D'EMPLOI — à supprimer avant diffusion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Modèle passe-partout AGEVP. Dupliquez ce fichier, remplacez les textes en gris italique par votre contenu, réutilisez ou supprimez les blocs (tableau clé-valeur, encadré, liste, comparatif, signature) selon le document à produire. Les couleurs et polices définissent l'identité visuelle commune aux documents Word, Excel et PowerPoint.</w:t>
            </w:r>
          </w:p>
        </w:tc>
      </w:tr>
    </w:tbl>
    <w:p>
      <w:pPr>
        <w:spacing w:after="20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C99700"/>
          <w:spacing w:val="40"/>
          <w:sz w:val="18"/>
          <w:szCs w:val="18"/>
        </w:rPr>
        <w:t xml:space="preserve">A G E V P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{{DOC_TITLE}}</w:t>
      </w:r>
    </w:p>
    <w:p>
      <w:pPr>
        <w:pBdr>
          <w:bottom w:val="single" w:color="CCCCCC" w:sz="4" w:space="6"/>
        </w:pBdr>
        <w:spacing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{{DOC_SUBTITLE}}</w:t>
      </w:r>
    </w:p>
    <w:p>
      <w:pPr>
        <w:spacing w:after="8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C99700"/>
          <w:sz w:val="24"/>
          <w:szCs w:val="24"/>
        </w:rPr>
        <w:t xml:space="preserve">{{SEC_NUM}}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{{SEC_TITLE}}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{{SEC_BODY}}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Tableau clé-valeur (fiche synthétique) :</w:t>
      </w:r>
    </w:p>
    <w:tbl>
      <w:tblPr>
        <w:tblW w:type="dxa" w:w="9638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900"/>
        <w:gridCol w:w="6738"/>
      </w:tblGrid>
      <w:tr>
        <w:tc>
          <w:tcPr>
            <w:tcW w:type="dxa" w:w="2900"/>
            <w:shd w:fill="EA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[ Intitulé ]</w:t>
            </w:r>
          </w:p>
        </w:tc>
        <w:tc>
          <w:tcPr>
            <w:tcW w:type="dxa" w:w="6738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 Valeur ]</w:t>
            </w:r>
          </w:p>
        </w:tc>
      </w:tr>
      <w:tr>
        <w:tc>
          <w:tcPr>
            <w:tcW w:type="dxa" w:w="2900"/>
            <w:shd w:fill="EA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[ Intitulé ]</w:t>
            </w:r>
          </w:p>
        </w:tc>
        <w:tc>
          <w:tcPr>
            <w:tcW w:type="dxa" w:w="6738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 Valeur ]</w:t>
            </w:r>
          </w:p>
        </w:tc>
      </w:tr>
      <w:tr>
        <w:tc>
          <w:tcPr>
            <w:tcW w:type="dxa" w:w="2900"/>
            <w:shd w:fill="EA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[ Intitulé ]</w:t>
            </w:r>
          </w:p>
        </w:tc>
        <w:tc>
          <w:tcPr>
            <w:tcW w:type="dxa" w:w="6738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 Valeur ]</w:t>
            </w:r>
          </w:p>
        </w:tc>
      </w:tr>
      <w:tr>
        <w:tc>
          <w:tcPr>
            <w:tcW w:type="dxa" w:w="2900"/>
            <w:shd w:fill="EA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[ Intitulé ]</w:t>
            </w:r>
          </w:p>
        </w:tc>
        <w:tc>
          <w:tcPr>
            <w:tcW w:type="dxa" w:w="6738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 Valeur ]</w:t>
            </w:r>
          </w:p>
        </w:tc>
      </w:tr>
      <w:tr>
        <w:tc>
          <w:tcPr>
            <w:tcW w:type="dxa" w:w="2900"/>
            <w:shd w:fill="EA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[ Intitulé ]</w:t>
            </w:r>
          </w:p>
        </w:tc>
        <w:tc>
          <w:tcPr>
            <w:tcW w:type="dxa" w:w="6738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 Valeur ]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FFC000" w:sz="4"/>
          <w:left w:val="single" w:color="FFC000" w:sz="18"/>
          <w:bottom w:val="single" w:color="FFC000" w:sz="4"/>
          <w:right w:val="single" w:color="FFC000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4F6F8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  Point de vigilance</w:t>
            </w:r>
          </w:p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 Signalez ici un critère clé, un risque ou une alerte. Passez en rouge (variante danger) si le point est bloquant. ]</w:t>
            </w:r>
          </w:p>
        </w:tc>
      </w:tr>
    </w:tbl>
    <w:p>
      <w:pPr>
        <w:spacing w:after="8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C99700"/>
          <w:sz w:val="24"/>
          <w:szCs w:val="24"/>
        </w:rPr>
        <w:t xml:space="preserve">2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[ Titre de section ]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[ Introduisez la liste ci-dessous.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[ Élément de liste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[ Élément de liste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[ Élément de liste ]</w:t>
      </w:r>
    </w:p>
    <w:p>
      <w:pPr>
        <w:spacing w:after="8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C99700"/>
          <w:sz w:val="24"/>
          <w:szCs w:val="24"/>
        </w:rPr>
        <w:t xml:space="preserve">3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[ Tableau comparatif ]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[ Utilisez ce tableau pour comparer plusieurs options côte à côte (péniches, prestataires, scénarios). Ajoutez ou retirez des colonnes selon le besoin. ]</w:t>
      </w:r>
    </w:p>
    <w:tbl>
      <w:tblPr>
        <w:tblW w:type="dxa" w:w="9638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24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 A</w:t>
            </w:r>
          </w:p>
        </w:tc>
        <w:tc>
          <w:tcPr>
            <w:tcW w:type="dxa" w:w="24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 B</w:t>
            </w:r>
          </w:p>
        </w:tc>
        <w:tc>
          <w:tcPr>
            <w:tcW w:type="dxa" w:w="241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 C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Critère ]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… ]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… ]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… ]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Critère ]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… ]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… ]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… ]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Critère ]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… ]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… ]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… ]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Critère ]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… ]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… ]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[ … 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C0392B" w:sz="4"/>
          <w:left w:val="single" w:color="C0392B" w:sz="18"/>
          <w:bottom w:val="single" w:color="C0392B" w:sz="4"/>
          <w:right w:val="single" w:color="C0392B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BE9E7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 Critère bloquant (variante danger)</w:t>
            </w:r>
          </w:p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 Exemple : capacité insuffisante pour l'effectif visé. À utiliser quand un critère décisif n'est pas respecté. ]</w:t>
            </w:r>
          </w:p>
        </w:tc>
      </w:tr>
    </w:tbl>
    <w:p>
      <w:pPr>
        <w:spacing w:after="14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C99700"/>
          <w:sz w:val="24"/>
          <w:szCs w:val="24"/>
        </w:rPr>
        <w:t xml:space="preserve">4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[ Bloc signature — optionnel ]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[ Pour un email externe ou un courrier, terminez par le bloc signature ci-dessous. Pour un document interne, il peut être retiré. ]</w:t>
      </w:r>
    </w:p>
    <w:p>
      <w:pPr>
        <w:spacing w:after="20" w:before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Cordialement,</w:t>
      </w:r>
    </w:p>
    <w:p>
      <w:pPr>
        <w:spacing w:after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Annam TRAN</w:t>
      </w:r>
    </w:p>
    <w:p>
      <w:pPr>
        <w:spacing w:after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Responsable événementiel — AGEVP</w:t>
      </w:r>
    </w:p>
    <w:p>
      <w:pPr>
        <w:spacing w:after="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Association Générale des Étudiants Vietnamiens de Paris</w:t>
      </w:r>
    </w:p>
    <w:p>
      <w:pPr>
        <w:spacing w:after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www.agevp.com</w:t>
      </w:r>
    </w:p>
    <w:p>
      <w:pPr>
        <w:pBdr>
          <w:top w:val="single" w:color="CCCCCC" w:sz="4" w:space="4"/>
        </w:pBdr>
        <w:spacing w:before="3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Document AGEVP — modèle passe-partout — Annam TRAN, Responsable événementiel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20"/>
      </w:pPr>
      <w:rPr>
        <w:rFonts w:ascii="Arial" w:cs="Arial" w:eastAsia="Arial" w:hAnsi="Arial"/>
        <w:color w:val="C997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document AGEVP</dc:title>
  <dc:creator>AGEVP — Annam TRAN</dc:creator>
  <cp:lastModifiedBy>Un-named</cp:lastModifiedBy>
  <cp:revision>1</cp:revision>
  <dcterms:created xsi:type="dcterms:W3CDTF">2026-07-01T08:15:03.508Z</dcterms:created>
  <dcterms:modified xsi:type="dcterms:W3CDTF">2026-07-01T08:15:03.508Z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