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FBDE7" w14:textId="3B7FF52B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25</w:t>
      </w:r>
      <w:r w:rsidR="005849AE">
        <w:rPr>
          <w:rFonts w:ascii="Pyidaungsu" w:hAnsi="Pyidaungsu" w:cs="Pyidaungsu"/>
          <w:b/>
          <w:bCs/>
          <w:sz w:val="24"/>
          <w:szCs w:val="24"/>
        </w:rPr>
        <w:t>11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5849AE">
        <w:rPr>
          <w:rFonts w:ascii="Pyidaungsu" w:hAnsi="Pyidaungsu" w:cs="Pyidaungsu"/>
          <w:b/>
          <w:bCs/>
          <w:sz w:val="24"/>
          <w:szCs w:val="24"/>
        </w:rPr>
        <w:t>23</w:t>
      </w:r>
    </w:p>
    <w:p w14:paraId="60052F84" w14:textId="03843DCB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5849AE">
        <w:rPr>
          <w:rFonts w:ascii="Pyidaungsu" w:hAnsi="Pyidaungsu" w:cs="Pyidaungsu"/>
          <w:sz w:val="24"/>
          <w:szCs w:val="24"/>
        </w:rPr>
        <w:t>2</w:t>
      </w:r>
      <w:r w:rsidR="00E76617">
        <w:rPr>
          <w:rFonts w:ascii="Pyidaungsu" w:hAnsi="Pyidaungsu" w:cs="Pyidaungsu"/>
          <w:sz w:val="24"/>
          <w:szCs w:val="24"/>
        </w:rPr>
        <w:t>0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5849AE">
        <w:rPr>
          <w:rFonts w:ascii="Pyidaungsu" w:hAnsi="Pyidaungsu" w:cs="Pyidaungsu"/>
          <w:sz w:val="24"/>
          <w:szCs w:val="24"/>
        </w:rPr>
        <w:t>11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5849AE">
        <w:rPr>
          <w:rFonts w:ascii="Pyidaungsu" w:hAnsi="Pyidaungsu" w:cs="Pyidaungsu"/>
          <w:sz w:val="24"/>
          <w:szCs w:val="24"/>
        </w:rPr>
        <w:t>Thu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2AE45DE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r. Park</w:t>
      </w:r>
    </w:p>
    <w:p w14:paraId="5EEF310E" w14:textId="72E222F9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D2155B" w:rsidRPr="00D2155B">
        <w:rPr>
          <w:rFonts w:ascii="Pyidaungsu" w:hAnsi="Pyidaungsu" w:cs="Pyidaungsu"/>
          <w:b/>
          <w:bCs/>
        </w:rPr>
        <w:t>KIDO YANGON</w:t>
      </w:r>
      <w:r w:rsidR="00481098">
        <w:rPr>
          <w:rFonts w:ascii="Pyidaungsu" w:hAnsi="Pyidaungsu" w:cs="Pyidaungsu"/>
          <w:b/>
          <w:bCs/>
        </w:rPr>
        <w:t xml:space="preserve">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45D6E49B" w14:textId="2017A2D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E45ECF">
        <w:rPr>
          <w:rFonts w:ascii="Pyidaungsu" w:hAnsi="Pyidaungsu" w:cs="Pyidaungsu"/>
        </w:rPr>
        <w:t>975 945 676</w:t>
      </w:r>
    </w:p>
    <w:p w14:paraId="3106A396" w14:textId="4BFF0F3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 xml:space="preserve">HR/Payroll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77777777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6AB58944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EssentialHR HR/Payroll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B5065DB" w:rsidR="00D469D1" w:rsidRPr="001D5916" w:rsidRDefault="00D469D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5849AE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J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354BD4B1" w14:textId="562569CA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Simulation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&amp; Excessive OT 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Name List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3B28CDA" w14:textId="540BB195" w:rsidR="005849AE" w:rsidRP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3C41F612" w14:textId="65B08033" w:rsidR="004D3DD8" w:rsidRPr="004D3DD8" w:rsidRDefault="004D3DD8" w:rsidP="00D2155B">
            <w:pPr>
              <w:ind w:left="360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40B5A2A" w:rsidR="00D469D1" w:rsidRPr="005849AE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4D3DD8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627E0D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nnual </w:t>
            </w:r>
            <w:r w:rsidR="00627E0D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700,000 MMK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based on package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J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D2155B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8F05F9A" w:rsidR="00D469D1" w:rsidRDefault="005849AE" w:rsidP="00D2155B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A30FFD4" w:rsidR="00D469D1" w:rsidRDefault="005849AE" w:rsidP="00D2155B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3757B2CD" w14:textId="56D87B85" w:rsidR="00412DF8" w:rsidRPr="00412DF8" w:rsidRDefault="00412DF8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Remark:</w:t>
      </w:r>
    </w:p>
    <w:p w14:paraId="34A7A3D1" w14:textId="77777777" w:rsidR="00412DF8" w:rsidRP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>1) Users of HR/Payroll software have the flexibility to add features and customize them based on their business requirements.</w:t>
      </w:r>
    </w:p>
    <w:p w14:paraId="78E41AD4" w14:textId="6FA68895" w:rsidR="00412DF8" w:rsidRDefault="00412DF8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2) </w:t>
      </w:r>
      <w:r w:rsidRPr="00412DF8">
        <w:rPr>
          <w:rFonts w:ascii="Myanmar Text" w:hAnsi="Myanmar Text" w:cs="Myanmar Text"/>
          <w:color w:val="222222"/>
          <w:shd w:val="clear" w:color="auto" w:fill="FFFFFF"/>
        </w:rPr>
        <w:t>Free 2-month trial &amp; Training provided</w:t>
      </w:r>
    </w:p>
    <w:p w14:paraId="5DF82876" w14:textId="4A79F3EF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 xml:space="preserve">3) 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We will provide continuous software training within 1 week. Additional training can be reques</w:t>
      </w:r>
      <w:r w:rsidR="00E35538">
        <w:rPr>
          <w:rFonts w:ascii="Myanmar Text" w:hAnsi="Myanmar Text" w:cs="Myanmar Text"/>
          <w:color w:val="222222"/>
          <w:shd w:val="clear" w:color="auto" w:fill="FFFFFF"/>
        </w:rPr>
        <w:t>t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ed if needed.</w:t>
      </w:r>
    </w:p>
    <w:p w14:paraId="69495139" w14:textId="47A410B9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4) Installation charges, training fees and transportation charges is free during 2-month free trial.</w:t>
      </w:r>
    </w:p>
    <w:p w14:paraId="305E1A09" w14:textId="3DC8EBBC" w:rsidR="008A351E" w:rsidRPr="005849AE" w:rsidRDefault="008A351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5) 1 year maintenance service free</w:t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D9BA7" w14:textId="77777777" w:rsidR="00731433" w:rsidRDefault="00731433" w:rsidP="000B239C">
      <w:pPr>
        <w:spacing w:after="0" w:line="240" w:lineRule="auto"/>
      </w:pPr>
      <w:r>
        <w:separator/>
      </w:r>
    </w:p>
  </w:endnote>
  <w:endnote w:type="continuationSeparator" w:id="0">
    <w:p w14:paraId="5CF36B47" w14:textId="77777777" w:rsidR="00731433" w:rsidRDefault="00731433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D8DEE" w14:textId="77777777" w:rsidR="00731433" w:rsidRDefault="00731433" w:rsidP="000B239C">
      <w:pPr>
        <w:spacing w:after="0" w:line="240" w:lineRule="auto"/>
      </w:pPr>
      <w:r>
        <w:separator/>
      </w:r>
    </w:p>
  </w:footnote>
  <w:footnote w:type="continuationSeparator" w:id="0">
    <w:p w14:paraId="7627E88A" w14:textId="77777777" w:rsidR="00731433" w:rsidRDefault="00731433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DC53" w14:textId="089B1823" w:rsidR="00367E58" w:rsidRDefault="00000000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A898" w14:textId="6286948D" w:rsidR="00A37562" w:rsidRDefault="00000000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7308E" w14:textId="29DB66ED" w:rsidR="00367E58" w:rsidRDefault="00000000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Win Thu</cp:lastModifiedBy>
  <cp:revision>375</cp:revision>
  <cp:lastPrinted>2025-11-20T04:14:00Z</cp:lastPrinted>
  <dcterms:created xsi:type="dcterms:W3CDTF">2022-06-01T04:55:00Z</dcterms:created>
  <dcterms:modified xsi:type="dcterms:W3CDTF">2025-11-20T04:30:00Z</dcterms:modified>
</cp:coreProperties>
</file>