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2652C">
      <w:pPr>
        <w:pStyle w:val="Heading2"/>
        <w:divId w:val="152334467"/>
        <w:rPr>
          <w:rFonts w:eastAsia="Times New Roman"/>
        </w:rPr>
      </w:pPr>
      <w:r>
        <w:rPr>
          <w:rFonts w:eastAsia="Times New Roman"/>
        </w:rPr>
        <w:t>ARTICLE 2.</w:t>
      </w:r>
      <w:r>
        <w:rPr>
          <w:rFonts w:eastAsia="Times New Roman"/>
        </w:rPr>
        <w:t xml:space="preserve"> </w:t>
      </w:r>
      <w:r>
        <w:rPr>
          <w:rFonts w:eastAsia="Times New Roman"/>
        </w:rPr>
        <w:t>MAYOR</w:t>
      </w:r>
    </w:p>
    <w:p w:rsidR="00000000" w:rsidRDefault="00C2652C">
      <w:pPr>
        <w:pStyle w:val="seclink"/>
        <w:divId w:val="152334467"/>
        <w:rPr>
          <w:rFonts w:eastAsiaTheme="minorEastAsia"/>
        </w:rPr>
      </w:pPr>
      <w:hyperlink w:history="1" w:anchor="BK_48B173571B56D612E5085598A9A153F2">
        <w:r>
          <w:rPr>
            <w:rStyle w:val="Hyperlink"/>
          </w:rPr>
          <w:t>SECTION 2.01. ELECTION OF MAYOR.</w:t>
        </w:r>
      </w:hyperlink>
    </w:p>
    <w:p w:rsidR="00000000" w:rsidRDefault="00C2652C">
      <w:pPr>
        <w:pStyle w:val="seclink"/>
        <w:divId w:val="152334467"/>
      </w:pPr>
      <w:hyperlink w:history="1" w:anchor="BK_B626E2F947A864B5D45935EDE99C47E9">
        <w:r>
          <w:rPr>
            <w:rStyle w:val="Hyperlink"/>
          </w:rPr>
          <w:t>SECTION 2.02. RESPONSIBILITIES OF THE MAYOR.</w:t>
        </w:r>
      </w:hyperlink>
    </w:p>
    <w:p w:rsidR="00000000" w:rsidRDefault="00C2652C">
      <w:pPr>
        <w:pStyle w:val="seclink"/>
        <w:divId w:val="152334467"/>
      </w:pPr>
      <w:hyperlink w:history="1" w:anchor="BK_037740B6DE11D683FE1918FBBA2198B6">
        <w:r>
          <w:rPr>
            <w:rStyle w:val="Hyperlink"/>
          </w:rPr>
          <w:t>SECTION 2.03. TEMPORARY TRANSFER OF MAYORAL POWERS AND RESPONSIBILITIES UPON A VACANCY OR INCAPACITY IN THE OFFICE OF MAYOR.</w:t>
        </w:r>
      </w:hyperlink>
    </w:p>
    <w:p w:rsidR="00000000" w:rsidRDefault="00C2652C">
      <w:pPr>
        <w:divId w:val="152334467"/>
        <w:rPr>
          <w:rFonts w:eastAsia="Times New Roman"/>
        </w:rPr>
      </w:pPr>
      <w:r>
        <w:rPr>
          <w:rFonts w:eastAsia="Times New Roman"/>
        </w:rPr>
        <w:br/>
      </w:r>
    </w:p>
    <w:p w:rsidR="00000000" w:rsidRDefault="00C2652C">
      <w:pPr>
        <w:pStyle w:val="sec"/>
        <w:divId w:val="152334467"/>
      </w:pPr>
      <w:bookmarkStart w:name="BK_48B173571B56D612E5085598A9A153F2" w:id="1"/>
      <w:bookmarkEnd w:id="1"/>
      <w:r>
        <w:t>SECTION 2.01.</w:t>
      </w:r>
      <w:r>
        <w:t xml:space="preserve"> </w:t>
      </w:r>
      <w:r>
        <w:t>ELECTION OF MAYOR.</w:t>
      </w:r>
    </w:p>
    <w:p w:rsidR="00000000" w:rsidRDefault="00C2652C">
      <w:pPr>
        <w:pStyle w:val="p0"/>
        <w:divId w:val="152334467"/>
      </w:pPr>
      <w:r>
        <w:t>There shall be elected by the qualified electors of the co</w:t>
      </w:r>
      <w:r>
        <w:t xml:space="preserve">unty at large a Mayor who shall be a qualified elector residing within the county at least three years before qualifying. The Mayor shall not serve as a member of the Commission. </w:t>
      </w:r>
    </w:p>
    <w:p w:rsidR="00000000" w:rsidRDefault="00C2652C">
      <w:pPr>
        <w:pStyle w:val="sec"/>
        <w:divId w:val="152334467"/>
      </w:pPr>
      <w:bookmarkStart w:name="BK_B626E2F947A864B5D45935EDE99C47E9" w:id="2"/>
      <w:bookmarkEnd w:id="2"/>
      <w:r>
        <w:t>SECTION 2.02.</w:t>
      </w:r>
      <w:r>
        <w:t xml:space="preserve"> </w:t>
      </w:r>
      <w:r>
        <w:t>RESPONSIBILITIES OF THE MA</w:t>
      </w:r>
      <w:r>
        <w:t>YOR.</w:t>
      </w:r>
    </w:p>
    <w:p w:rsidR="00000000" w:rsidRDefault="00C2652C">
      <w:pPr>
        <w:pStyle w:val="p0"/>
        <w:divId w:val="152334467"/>
      </w:pPr>
      <w:r>
        <w:t xml:space="preserve">The Mayor shall serve as head of the county government with the following specific powers and responsibilities: </w:t>
      </w:r>
    </w:p>
    <w:p w:rsidR="00000000" w:rsidRDefault="00C2652C">
      <w:pPr>
        <w:pStyle w:val="list1"/>
        <w:divId w:val="152334467"/>
      </w:pPr>
      <w:r>
        <w:t>A.</w:t>
        <w:tab/>
      </w:r>
      <w:r>
        <w:t>The Mayor shall be responsible for the management of all administrative departments of the County government and for carrying out polic</w:t>
      </w:r>
      <w:r>
        <w:t>ies adopted by the Commission. The Mayor, or such other persons who may be designated by the Mayor, shall execute contracts and other instruments, and sign bonds and other evidences of indebtedness. The Mayor shall serve as the head of the County for emerg</w:t>
      </w:r>
      <w:r>
        <w:t xml:space="preserve">ency management purposes. </w:t>
      </w:r>
    </w:p>
    <w:p w:rsidR="00000000" w:rsidRDefault="00C2652C">
      <w:pPr>
        <w:pStyle w:val="list1"/>
        <w:divId w:val="152334467"/>
      </w:pPr>
      <w:r>
        <w:t>B.</w:t>
        <w:tab/>
      </w:r>
      <w:r>
        <w:t xml:space="preserve">The Mayor shall have the right to attend and be heard at any regular or special open session meeting of the Commission, but not the right to vote at such meetings. </w:t>
      </w:r>
    </w:p>
    <w:p w:rsidR="00000000" w:rsidRDefault="00C2652C">
      <w:pPr>
        <w:pStyle w:val="list1"/>
        <w:divId w:val="152334467"/>
      </w:pPr>
      <w:r>
        <w:t>C.</w:t>
        <w:tab/>
      </w:r>
      <w:r>
        <w:t>Unless otherwise provided by this Charter, the Mayor shall</w:t>
      </w:r>
      <w:r>
        <w:t xml:space="preserve"> have the power to appoint all department directors of the administrative departments of the County. Appointment of these department directors shall become effective unless disapproved by a two-thirds majority of those Commissioners then in office at the C</w:t>
      </w:r>
      <w:r>
        <w:t xml:space="preserve">ommission's next regularly scheduled meeting. The Mayor shall also have the right to suspend, reprimand, remove, or discharge any administrative department director, with or without cause. </w:t>
      </w:r>
    </w:p>
    <w:p w:rsidR="00000000" w:rsidRDefault="00C2652C">
      <w:pPr>
        <w:pStyle w:val="list1"/>
        <w:divId w:val="152334467"/>
      </w:pPr>
      <w:r>
        <w:t>D.</w:t>
        <w:tab/>
      </w:r>
      <w:r>
        <w:t>The Mayor shall within ten days of final adoption by the Commis</w:t>
      </w:r>
      <w:r>
        <w:t>sion, have veto authority over any legislative, quasi-judicial, zoning, master plan or land use decision of the Commission, including the budget or any particular component contained therein which was approved by the Commission; provided, however, that (1)</w:t>
      </w:r>
      <w:r>
        <w:t xml:space="preserve"> if any revenue item is vetoed, an expenditure item in the same or greater dollar amount must also be vetoed and (2) the Mayor may not veto the selection of the chairperson or vice-chairperson of the commission, the enactment of commission committee rules,</w:t>
      </w:r>
      <w:r>
        <w:t xml:space="preserve"> the formation of commission committees, or the appointment of members to commission committees. The Commission may at its next regularly scheduled meeting after the veto occurs, override that veto by a two-thirds vote of the Commissioners present. </w:t>
      </w:r>
    </w:p>
    <w:p w:rsidR="00000000" w:rsidRDefault="00C2652C">
      <w:pPr>
        <w:pStyle w:val="list1"/>
        <w:divId w:val="152334467"/>
      </w:pPr>
      <w:r>
        <w:t>E.</w:t>
        <w:tab/>
      </w:r>
      <w:r>
        <w:t>The</w:t>
      </w:r>
      <w:r>
        <w:t xml:space="preserve"> Mayor shall prepare and deliver a report on the state of the county to the people of the county between November 1 and January 31 annually. Such report shall be prepared after consultation with the Commissioners. </w:t>
      </w:r>
    </w:p>
    <w:p w:rsidR="00000000" w:rsidRDefault="00C2652C">
      <w:pPr>
        <w:pStyle w:val="list1"/>
        <w:divId w:val="152334467"/>
      </w:pPr>
      <w:r>
        <w:t>F.</w:t>
        <w:tab/>
      </w:r>
      <w:r>
        <w:t xml:space="preserve">The Mayor shall prepare and deliver a </w:t>
      </w:r>
      <w:r>
        <w:t xml:space="preserve">budgetary address annually to the people of the county in March. Such address shall set forth the Mayor's funding priorities for the County. </w:t>
      </w:r>
    </w:p>
    <w:p w:rsidR="00000000" w:rsidRDefault="00C2652C">
      <w:pPr>
        <w:pStyle w:val="historynote"/>
        <w:divId w:val="152334467"/>
      </w:pPr>
      <w:r>
        <w:t xml:space="preserve">(Am. of 11-2-10) </w:t>
      </w:r>
    </w:p>
    <w:p w:rsidR="00000000" w:rsidRDefault="00C2652C">
      <w:pPr>
        <w:pStyle w:val="refnote"/>
        <w:divId w:val="152334467"/>
      </w:pPr>
      <w:r>
        <w:rPr>
          <w:b/>
          <w:bCs/>
        </w:rPr>
        <w:t>Note—</w:t>
      </w:r>
      <w:r>
        <w:t>By special election called pursuant to Resolution No. R-573-10, and held on August 24, 2010</w:t>
      </w:r>
      <w:r>
        <w:t>, the voters amended</w:t>
      </w:r>
      <w:hyperlink w:history="1" w:anchor="PTICOAMCH_ART2MA_S2.02REMA" r:id="rId13">
        <w:r>
          <w:rPr>
            <w:rStyle w:val="Hyperlink"/>
          </w:rPr>
          <w:t xml:space="preserve"> Section 2.02</w:t>
        </w:r>
      </w:hyperlink>
      <w:r>
        <w:t xml:space="preserve"> effective the second Tuesday next succeeding the date of the general election held November 2012. </w:t>
      </w:r>
    </w:p>
    <w:p w:rsidR="00000000" w:rsidRDefault="00C2652C">
      <w:pPr>
        <w:pStyle w:val="sec"/>
        <w:divId w:val="152334467"/>
      </w:pPr>
      <w:bookmarkStart w:name="BK_037740B6DE11D683FE1918FBBA2198B6" w:id="3"/>
      <w:bookmarkEnd w:id="3"/>
      <w:r>
        <w:t>SECTION 2.03.</w:t>
      </w:r>
      <w:r>
        <w:t xml:space="preserve"> </w:t>
      </w:r>
      <w:r>
        <w:t>TEMPORARY TRANSFER OF MAYORAL POWERS AND RESPONSIBILITIES UPON A VACANCY OR INCAPACITY IN THE OFFICE OF MAYOR.</w:t>
      </w:r>
    </w:p>
    <w:p w:rsidR="00000000" w:rsidRDefault="00C2652C">
      <w:pPr>
        <w:pStyle w:val="p0"/>
        <w:divId w:val="152334467"/>
      </w:pPr>
      <w:r>
        <w:t>Upon a vacancy or incapacity in the Office of Mayor and until such time as the vacancy is filled in accordance with</w:t>
      </w:r>
      <w:hyperlink w:history="1" w:anchor="PTICOAMCH_ART1BOCOCO_S1.07VAOFMACOCO" r:id="rId14">
        <w:r>
          <w:rPr>
            <w:rStyle w:val="Hyperlink"/>
          </w:rPr>
          <w:t xml:space="preserve"> Section 1.07</w:t>
        </w:r>
      </w:hyperlink>
      <w:r>
        <w:t xml:space="preserve"> of the Charter or the Mayor is no longer incapacitated, the powers and responsibilities vested by this Charter in the Office of Mayor to head the County for emergen</w:t>
      </w:r>
      <w:r>
        <w:t>cy management purposes, to hire department directors and to recommend waivers of competitive bidding shall be temporarily vested in the Office of the Chairperson of the County Commission as supplementary powers and responsibilities of such Office and shall</w:t>
      </w:r>
      <w:r>
        <w:t xml:space="preserve"> not reside in the Office of Mayor. During such time, if the Chairperson relinquishes such supplemental powers and responsibilities in writing filed with the Clerk of the Board, such supplemental powers shall be vested in the Office of Vice-Chairperson of </w:t>
      </w:r>
      <w:r>
        <w:t>the County Commission. If the Vice-Chairperson relinquishes such supplemental powers and responsibilities in writing filed with the Clerk of the Board, such supplemental powers shall be vested in a commissioner chosen by a majority of those Board members p</w:t>
      </w:r>
      <w:r>
        <w:t>resent. The temporary removal and transfer of powers and responsibilities provided for in this Section shall not be construed to fill the vacancy in the Office of Mayor. Immediately upon filling the vacancy in the Office of Mayor the powers and responsibil</w:t>
      </w:r>
      <w:r>
        <w:t xml:space="preserve">ities vested in the Office of Mayor shall be as provided in this Charter without regard to this Section. The Board shall by ordinance establish a definition of incapacity in the Office of Mayor for purposes of this Section. </w:t>
      </w:r>
    </w:p>
    <w:sectPr w:rsidR="00000000">
      <w:pgSz w:w="12240" w:h="15840"/>
      <w:pgMar w:top="1440" w:right="1440" w:bottom="1440" w:left="1440" w:header="720" w:footer="720" w:gutter="0"/>
      <w:cols w:space="720"/>
      <w:docGrid w:linePitch="360"/>
      <w:headerReference r:id="R4f6e27c7daed4343"/>
      <w:footerReference r:id="R64cb8b330c9543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2652C"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C2652C"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 - CONSTITUTIONAL AMENDMENT AND CHARTER </w:t>
    </w:r>
  </w:p>
  <w:p>
    <w:pPr>
      <w:spacing w:after="276"/>
      <w:jc w:val="center"/>
    </w:pPr>
    <w:r>
      <w:t>ARTICLE 2. MAYOR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22EF0"/>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161278">
      <w:bodyDiv w:val="1"/>
      <w:marLeft w:val="0"/>
      <w:marRight w:val="0"/>
      <w:marTop w:val="0"/>
      <w:marBottom w:val="0"/>
      <w:divBdr>
        <w:top w:val="none" w:sz="0" w:space="0" w:color="auto"/>
        <w:left w:val="none" w:sz="0" w:space="0" w:color="auto"/>
        <w:bottom w:val="none" w:sz="0" w:space="0" w:color="auto"/>
        <w:right w:val="none" w:sz="0" w:space="0" w:color="auto"/>
      </w:divBdr>
      <w:divsChild>
        <w:div w:id="152334467">
          <w:marLeft w:val="0"/>
          <w:marRight w:val="0"/>
          <w:marTop w:val="0"/>
          <w:marBottom w:val="0"/>
          <w:divBdr>
            <w:top w:val="none" w:sz="0" w:space="0" w:color="auto"/>
            <w:left w:val="none" w:sz="0" w:space="0" w:color="auto"/>
            <w:bottom w:val="none" w:sz="0" w:space="0" w:color="auto"/>
            <w:right w:val="none" w:sz="0" w:space="0" w:color="auto"/>
          </w:divBdr>
          <w:divsChild>
            <w:div w:id="12567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COAMCH_ART2MA.docx"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level2/PTICOAMCH_ART2MA.docx"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COAMCH.docx" TargetMode="Externa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hyperlink" Target="../book.html" TargetMode="External" Id="rId10" /><Relationship Type="http://schemas.openxmlformats.org/officeDocument/2006/relationships/header" Target="header3.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COAMCH_ART1BOCOCO.docx" TargetMode="External" Id="rId14" /><Relationship Type="http://schemas.openxmlformats.org/officeDocument/2006/relationships/theme" Target="theme/theme1.xml" Id="rId22" /><Relationship Type="http://schemas.openxmlformats.org/officeDocument/2006/relationships/header" Target="/word/header4.xml" Id="R4f6e27c7daed4343" /><Relationship Type="http://schemas.openxmlformats.org/officeDocument/2006/relationships/footer" Target="/word/footer4.xml" Id="R64cb8b330c95432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3FF3E4-AC4C-4E41-9C95-8EAF21B0912E}"/>
</file>

<file path=customXml/itemProps2.xml><?xml version="1.0" encoding="utf-8"?>
<ds:datastoreItem xmlns:ds="http://schemas.openxmlformats.org/officeDocument/2006/customXml" ds:itemID="{F7EBCC73-F977-4D1E-818F-A6C590339F92}"/>
</file>

<file path=customXml/itemProps3.xml><?xml version="1.0" encoding="utf-8"?>
<ds:datastoreItem xmlns:ds="http://schemas.openxmlformats.org/officeDocument/2006/customXml" ds:itemID="{B3FA975F-1595-467F-A9B1-F043F5C54F98}"/>
</file>

<file path=docProps/app.xml><?xml version="1.0" encoding="utf-8"?>
<Properties xmlns="http://schemas.openxmlformats.org/officeDocument/2006/extended-properties" xmlns:vt="http://schemas.openxmlformats.org/officeDocument/2006/docPropsVTypes">
  <Template>Normal</Template>
  <TotalTime>3</TotalTime>
  <Pages>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