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66E18">
      <w:pPr>
        <w:pStyle w:val="Heading2"/>
        <w:divId w:val="1355500371"/>
        <w:rPr>
          <w:rFonts w:eastAsia="Times New Roman"/>
        </w:rPr>
      </w:pPr>
      <w:r>
        <w:rPr>
          <w:rFonts w:eastAsia="Times New Roman"/>
        </w:rPr>
        <w:t>ARTICLE 4.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A6458BA01BDCA685BADAB174C4F3D93F">
        <w:r>
          <w:rPr>
            <w:rStyle w:val="Hyperlink"/>
            <w:rFonts w:eastAsia="Times New Roman"/>
            <w:vertAlign w:val="superscript"/>
          </w:rPr>
          <w:t>[2]</w:t>
        </w:r>
      </w:hyperlink>
      <w:r>
        <w:rPr>
          <w:rFonts w:eastAsia="Times New Roman"/>
        </w:rPr>
        <w:t xml:space="preserve"> </w:t>
      </w:r>
    </w:p>
    <w:p w:rsidR="00000000" w:rsidRDefault="00366E18">
      <w:pPr>
        <w:divId w:val="51392601"/>
        <w:rPr>
          <w:rFonts w:eastAsia="Times New Roman"/>
        </w:rPr>
      </w:pPr>
    </w:p>
    <w:p w:rsidR="00000000" w:rsidRDefault="00366E18">
      <w:pPr>
        <w:divId w:val="51392601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366E18">
      <w:pPr>
        <w:pStyle w:val="b0"/>
        <w:divId w:val="51392601"/>
        <w:rPr>
          <w:rFonts w:eastAsiaTheme="minorEastAsia"/>
        </w:rPr>
      </w:pPr>
      <w:r>
        <w:t>FOOTNOTE(S):</w:t>
      </w:r>
    </w:p>
    <w:p w:rsidR="00000000" w:rsidRDefault="00366E18">
      <w:pPr>
        <w:divId w:val="51392601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366E18">
      <w:pPr>
        <w:pStyle w:val="refcharterfn"/>
        <w:divId w:val="1364474300"/>
        <w:rPr>
          <w:rFonts w:eastAsiaTheme="minorEastAsia"/>
        </w:rPr>
      </w:pPr>
      <w:r>
        <w:t>--- (</w:t>
      </w:r>
      <w:r>
        <w:rPr>
          <w:b/>
          <w:bCs/>
        </w:rPr>
        <w:t>2</w:t>
      </w:r>
      <w:r>
        <w:t xml:space="preserve">) --- </w:t>
      </w:r>
    </w:p>
    <w:p w:rsidR="00000000" w:rsidRDefault="00366E18">
      <w:pPr>
        <w:pStyle w:val="refstateconstfn"/>
        <w:divId w:val="1364474300"/>
      </w:pPr>
      <w:r>
        <w:rPr>
          <w:b/>
          <w:bCs/>
        </w:rPr>
        <w:t>Note—</w:t>
      </w:r>
      <w:r>
        <w:t xml:space="preserve"> By special election called pursuant to Resolution No. R-573-10, and held on A</w:t>
      </w:r>
      <w:r>
        <w:t xml:space="preserve">ugust 24, 2010, the voters deleted Article 4 [County Manager] of the Home Rule Charter effective the second Tuesday next succeeding the date of the general election held November 2012. </w:t>
      </w:r>
      <w:hyperlink w:history="1" w:anchor="BK_985932199AE4BB856442D593116BDDF8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22d65e525b354cb9"/>
      <w:footerReference r:id="R684f0e50f31d4a8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366E18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366E18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 - CONSTITUTIONAL AMENDMENT AND CHARTER </w:t>
    </w:r>
  </w:p>
  <w:p>
    <w:pPr>
      <w:spacing w:after="276"/>
      <w:jc w:val="center"/>
    </w:pPr>
    <w:r>
      <w:t>ARTICLE 4.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3CF7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COAMCH_ART4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COAMCH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22d65e525b354cb9" /><Relationship Type="http://schemas.openxmlformats.org/officeDocument/2006/relationships/footer" Target="/word/footer4.xml" Id="R684f0e50f31d4a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027DAA-0C45-49AA-B904-B74A331A47DA}"/>
</file>

<file path=customXml/itemProps2.xml><?xml version="1.0" encoding="utf-8"?>
<ds:datastoreItem xmlns:ds="http://schemas.openxmlformats.org/officeDocument/2006/customXml" ds:itemID="{95FCF4E6-9C08-444E-896C-F40E673B168C}"/>
</file>

<file path=customXml/itemProps3.xml><?xml version="1.0" encoding="utf-8"?>
<ds:datastoreItem xmlns:ds="http://schemas.openxmlformats.org/officeDocument/2006/customXml" ds:itemID="{62D2EB48-D8BA-44C0-9BE8-E810AB0E5C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