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30AF5">
      <w:pPr>
        <w:pStyle w:val="Heading2"/>
        <w:divId w:val="1576434694"/>
        <w:rPr>
          <w:rFonts w:eastAsia="Times New Roman"/>
        </w:rPr>
      </w:pPr>
      <w:r>
        <w:rPr>
          <w:rFonts w:eastAsia="Times New Roman"/>
        </w:rPr>
        <w:t>ARTICLE 5.</w:t>
      </w:r>
      <w:r>
        <w:rPr>
          <w:rFonts w:eastAsia="Times New Roman"/>
        </w:rPr>
        <w:t xml:space="preserve"> </w:t>
      </w:r>
      <w:r>
        <w:rPr>
          <w:rFonts w:eastAsia="Times New Roman"/>
        </w:rPr>
        <w:t>ADMINISTRATIVE ORGANIZATION AND PROCEDURE</w:t>
      </w:r>
    </w:p>
    <w:p w:rsidR="00000000" w:rsidRDefault="00430AF5">
      <w:pPr>
        <w:pStyle w:val="seclink"/>
        <w:divId w:val="1576434694"/>
        <w:rPr>
          <w:rFonts w:eastAsiaTheme="minorEastAsia"/>
        </w:rPr>
      </w:pPr>
      <w:hyperlink w:history="1" w:anchor="BK_6C4165BD7205D3E311D3E45F23C43F19">
        <w:r>
          <w:rPr>
            <w:rStyle w:val="Hyperlink"/>
          </w:rPr>
          <w:t>SECTION 5.01. DEPARTMENTS.</w:t>
        </w:r>
      </w:hyperlink>
    </w:p>
    <w:p w:rsidR="00000000" w:rsidRDefault="00430AF5">
      <w:pPr>
        <w:pStyle w:val="seclink"/>
        <w:divId w:val="1576434694"/>
      </w:pPr>
      <w:hyperlink w:history="1" w:anchor="BK_F54C14C8B6DE2842B4BE66978DB2109A">
        <w:r>
          <w:rPr>
            <w:rStyle w:val="Hyperlink"/>
          </w:rPr>
          <w:t>SEC</w:t>
        </w:r>
        <w:r>
          <w:rPr>
            <w:rStyle w:val="Hyperlink"/>
          </w:rPr>
          <w:t>TION 5.02. ADMINISTRATIVE PROCEDURE.</w:t>
        </w:r>
      </w:hyperlink>
    </w:p>
    <w:p w:rsidR="00000000" w:rsidRDefault="00430AF5">
      <w:pPr>
        <w:pStyle w:val="seclink"/>
        <w:divId w:val="1576434694"/>
      </w:pPr>
      <w:hyperlink w:history="1" w:anchor="BK_D4C30C7926DDDB27B80728BD03C0B027">
        <w:r>
          <w:rPr>
            <w:rStyle w:val="Hyperlink"/>
          </w:rPr>
          <w:t>SECTION 5.03. FINANCIAL ADMINISTRATION.</w:t>
        </w:r>
      </w:hyperlink>
    </w:p>
    <w:p w:rsidR="00000000" w:rsidRDefault="00430AF5">
      <w:pPr>
        <w:pStyle w:val="seclink"/>
        <w:divId w:val="1576434694"/>
      </w:pPr>
      <w:hyperlink w:history="1" w:anchor="BK_1370AF28E195C8101AD4E05784AABC21">
        <w:r>
          <w:rPr>
            <w:rStyle w:val="Hyperlink"/>
          </w:rPr>
          <w:t>SECTION 5.04. ASSESSMENT AND COLLECTION OF TAXES.</w:t>
        </w:r>
      </w:hyperlink>
    </w:p>
    <w:p w:rsidR="00000000" w:rsidRDefault="00430AF5">
      <w:pPr>
        <w:pStyle w:val="seclink"/>
        <w:divId w:val="1576434694"/>
      </w:pPr>
      <w:hyperlink w:history="1" w:anchor="BK_06906144477DB6C2362CFB47D26557EC">
        <w:r>
          <w:rPr>
            <w:rStyle w:val="Hyperlink"/>
          </w:rPr>
          <w:t>SECTION 5.05. DEPARTMENT OF PERSONNEL.</w:t>
        </w:r>
      </w:hyperlink>
    </w:p>
    <w:p w:rsidR="00000000" w:rsidRDefault="00430AF5">
      <w:pPr>
        <w:pStyle w:val="seclink"/>
        <w:divId w:val="1576434694"/>
      </w:pPr>
      <w:hyperlink w:history="1" w:anchor="BK_BBC2EDA5683CA5CE8E8B36E988318CB8">
        <w:r>
          <w:rPr>
            <w:rStyle w:val="Hyperlink"/>
          </w:rPr>
          <w:t>SECTION 5.06. DEPARTMENT OF LAW.</w:t>
        </w:r>
      </w:hyperlink>
    </w:p>
    <w:p w:rsidR="00000000" w:rsidRDefault="00430AF5">
      <w:pPr>
        <w:pStyle w:val="seclink"/>
        <w:divId w:val="1576434694"/>
      </w:pPr>
      <w:hyperlink w:history="1" w:anchor="BK_2DBEDDEBF7C6A265F59BAF39F7817200">
        <w:r>
          <w:rPr>
            <w:rStyle w:val="Hyperlink"/>
          </w:rPr>
          <w:t>SECTION 5.07. DEPARTMEN</w:t>
        </w:r>
        <w:r>
          <w:rPr>
            <w:rStyle w:val="Hyperlink"/>
          </w:rPr>
          <w:t>T OF PLANNING.</w:t>
        </w:r>
      </w:hyperlink>
    </w:p>
    <w:p w:rsidR="00000000" w:rsidRDefault="00430AF5">
      <w:pPr>
        <w:pStyle w:val="seclink"/>
        <w:divId w:val="1576434694"/>
      </w:pPr>
      <w:hyperlink w:history="1" w:anchor="BK_E9000FA00C693DDA3C46623E7081C071">
        <w:r>
          <w:rPr>
            <w:rStyle w:val="Hyperlink"/>
          </w:rPr>
          <w:t>SECTION 5.08. BOARDS.</w:t>
        </w:r>
      </w:hyperlink>
    </w:p>
    <w:p w:rsidR="00000000" w:rsidRDefault="00430AF5">
      <w:pPr>
        <w:pStyle w:val="seclink"/>
        <w:divId w:val="1576434694"/>
      </w:pPr>
      <w:hyperlink w:history="1" w:anchor="BK_DC3493A0A88C63B321F61DA65F75A2E6">
        <w:r>
          <w:rPr>
            <w:rStyle w:val="Hyperlink"/>
          </w:rPr>
          <w:t>SECTION 5.09. RESTRICTION ON THE COMMISSION MEMBERS.</w:t>
        </w:r>
      </w:hyperlink>
    </w:p>
    <w:p w:rsidR="00000000" w:rsidRDefault="00430AF5">
      <w:pPr>
        <w:divId w:val="1576434694"/>
        <w:rPr>
          <w:rFonts w:eastAsia="Times New Roman"/>
        </w:rPr>
      </w:pPr>
      <w:r>
        <w:rPr>
          <w:rFonts w:eastAsia="Times New Roman"/>
        </w:rPr>
        <w:br/>
      </w:r>
    </w:p>
    <w:p w:rsidR="00000000" w:rsidRDefault="00430AF5">
      <w:pPr>
        <w:pStyle w:val="sec"/>
        <w:divId w:val="1576434694"/>
      </w:pPr>
      <w:bookmarkStart w:name="BK_6C4165BD7205D3E311D3E45F23C43F19" w:id="1"/>
      <w:bookmarkEnd w:id="1"/>
      <w:r>
        <w:t>SECTION 5.01</w:t>
      </w:r>
      <w:r>
        <w:t>.</w:t>
      </w:r>
      <w:r>
        <w:t xml:space="preserve"> </w:t>
      </w:r>
      <w:r>
        <w:t>DEPARTMENTS.</w:t>
      </w:r>
    </w:p>
    <w:p w:rsidR="00000000" w:rsidRDefault="00430AF5">
      <w:pPr>
        <w:pStyle w:val="p0"/>
        <w:divId w:val="1576434694"/>
      </w:pPr>
      <w:r>
        <w:t>There shall be departments of finance, personnel, planning, law, and such other departments as may be established by administrative order of the Mayor. All administrative functions not otherwise specifically assigned to others by this Charte</w:t>
      </w:r>
      <w:r>
        <w:t xml:space="preserve">r shall be performed under the supervision of the Mayor. </w:t>
      </w:r>
    </w:p>
    <w:p w:rsidR="00000000" w:rsidRDefault="00430AF5">
      <w:pPr>
        <w:pStyle w:val="sec"/>
        <w:divId w:val="1576434694"/>
      </w:pPr>
      <w:bookmarkStart w:name="BK_F54C14C8B6DE2842B4BE66978DB2109A" w:id="2"/>
      <w:bookmarkEnd w:id="2"/>
      <w:r>
        <w:t>SECTION 5.02.</w:t>
      </w:r>
      <w:r>
        <w:t xml:space="preserve"> </w:t>
      </w:r>
      <w:r>
        <w:t>ADMINISTRATIVE PROCEDURE.</w:t>
      </w:r>
    </w:p>
    <w:p w:rsidR="00000000" w:rsidRDefault="00430AF5">
      <w:pPr>
        <w:pStyle w:val="p0"/>
        <w:divId w:val="1576434694"/>
      </w:pPr>
      <w:r>
        <w:t>The Mayor shall have the power to issue and place into effect administrative orders, rules, and regulations. The organizat</w:t>
      </w:r>
      <w:r>
        <w:t xml:space="preserve">ion and operating procedure of administrative departments shall be set forth in regulations, which the Mayor shall develop, place into effect by administrative orders, and submit to the Board. </w:t>
      </w:r>
    </w:p>
    <w:p w:rsidR="00000000" w:rsidRDefault="00430AF5">
      <w:pPr>
        <w:pStyle w:val="sec"/>
        <w:divId w:val="1576434694"/>
      </w:pPr>
      <w:bookmarkStart w:name="BK_D4C30C7926DDDB27B80728BD03C0B027" w:id="3"/>
      <w:bookmarkEnd w:id="3"/>
      <w:r>
        <w:t>SECTION 5.03.</w:t>
      </w:r>
      <w:r>
        <w:t xml:space="preserve"> </w:t>
      </w:r>
      <w:r>
        <w:t>FINANCIAL AD</w:t>
      </w:r>
      <w:r>
        <w:t>MINISTRATION.</w:t>
      </w:r>
    </w:p>
    <w:p w:rsidR="00000000" w:rsidRDefault="00430AF5">
      <w:pPr>
        <w:pStyle w:val="list0"/>
        <w:divId w:val="1576434694"/>
      </w:pPr>
      <w:r>
        <w:t>A.</w:t>
        <w:tab/>
      </w:r>
      <w:r>
        <w:t xml:space="preserve">The department of finance shall be headed by a finance director appointed by the Mayor and the Clerk of the Circuit and County Courts. The finance director shall have charge of the financial affairs of the county. </w:t>
      </w:r>
    </w:p>
    <w:p w:rsidR="00000000" w:rsidRDefault="00430AF5">
      <w:pPr>
        <w:pStyle w:val="list0"/>
        <w:divId w:val="1576434694"/>
      </w:pPr>
      <w:r>
        <w:t>B.</w:t>
        <w:tab/>
      </w:r>
      <w:r>
        <w:t>Between June 1 and Ju</w:t>
      </w:r>
      <w:r>
        <w:t>ly 15, the County Mayor should prepare a proposed budget containing a complete financial plan, including capital and operating budgets, for the ensuing fiscal year. The budget prepared and recommended by the Mayor, shall be presented by the Mayor or his or</w:t>
      </w:r>
      <w:r>
        <w:t xml:space="preserve"> her designee to the Commission on or before the Board adopts tentative millage rates for the ensuing fiscal year. A summary of the budget shall be published and the Board shall hold hearings on and adopt a budget on or before the dates required by law. </w:t>
      </w:r>
    </w:p>
    <w:p w:rsidR="00000000" w:rsidRDefault="00430AF5">
      <w:pPr>
        <w:pStyle w:val="list0"/>
        <w:divId w:val="1576434694"/>
      </w:pPr>
      <w:r>
        <w:t>C.</w:t>
        <w:tab/>
      </w:r>
      <w:r>
        <w:t>No money shall be drawn from the county treasury nor shall any obligation for the expenditure of money be incurred except pursuant to appropriation and except that the Board may establish working capital, revolving, pension, or trust funds and may provid</w:t>
      </w:r>
      <w:r>
        <w:t>e that expenditures from such funds can be made without specific appropriation. The Board, by ordinance, may transfer any unencumbered appropriation balance, or any portion thereof, from one department, fund, or agency to another, subject to the provisions</w:t>
      </w:r>
      <w:r>
        <w:t xml:space="preserve"> of ordinance. Any portion of the earnings or balance of the several funds, other than sinking funds for obligations not yet retired, may be transferred to the general funds of the county by the Board. </w:t>
      </w:r>
    </w:p>
    <w:p w:rsidR="00000000" w:rsidRDefault="00430AF5">
      <w:pPr>
        <w:pStyle w:val="list0"/>
        <w:divId w:val="1576434694"/>
      </w:pPr>
      <w:r>
        <w:t>D.</w:t>
        <w:tab/>
      </w:r>
      <w:r>
        <w:t xml:space="preserve">Contracts for public improvements and purchases of supplies, materials, and services other than professional shall be made whenever practicable on the basis of specifications and competitive bids. Formal sealed bids shall be secured for all such contracts </w:t>
      </w:r>
      <w:r>
        <w:t>and purchases when the transaction involves more than the minimum amount established by the Board of County Commissioners by ordinance. The transaction shall be evidenced by written contract submitted and approved by the Board. The Board, upon written reco</w:t>
      </w:r>
      <w:r>
        <w:t>mmendation of the Mayor, may by resolution adopted by two-thirds vote of the members present waive competitive bidding when it finds this to be in the best interest of the county. Notwithstanding any other provision of the Charter to the contrary, in circu</w:t>
      </w:r>
      <w:r>
        <w:t>mstances where the Mayor informs the Chairperson of the Board of County Commissioners in writing that he or she has a conflict of interest in the solicitation, evaluation, award, or recommendation of award of a contract, the Chairperson of the Board of Cou</w:t>
      </w:r>
      <w:r>
        <w:t xml:space="preserve">nty Commissioners and not the Mayor shall have all authority provided by this Charter or the Board to solicit, evaluate, award or recommend the award of such contract including, but not limited to, the authority to recommend a bid waiver in writing. </w:t>
      </w:r>
    </w:p>
    <w:p w:rsidR="00000000" w:rsidRDefault="00430AF5">
      <w:pPr>
        <w:pStyle w:val="list0"/>
        <w:divId w:val="1576434694"/>
      </w:pPr>
      <w:r>
        <w:t>E.</w:t>
        <w:tab/>
      </w:r>
      <w:r>
        <w:t>An</w:t>
      </w:r>
      <w:r>
        <w:t>y county official or employee of the county who has a special financial interest, direct or indirect, in any action by the Board shall make known that interest and shall refrain from voting upon or otherwise participating in such transaction. Willful viola</w:t>
      </w:r>
      <w:r>
        <w:t xml:space="preserve">tion of this Section shall constitute malfeasance in office, shall effect forfeiture of office or position, and render the transaction voidable by the Board. </w:t>
      </w:r>
    </w:p>
    <w:p w:rsidR="00000000" w:rsidRDefault="00430AF5">
      <w:pPr>
        <w:pStyle w:val="list0"/>
        <w:divId w:val="1576434694"/>
      </w:pPr>
      <w:r>
        <w:t>F.</w:t>
        <w:tab/>
      </w:r>
      <w:r>
        <w:t>Such officers and employees of the county as the Board may designate shall give bond in the am</w:t>
      </w:r>
      <w:r>
        <w:t xml:space="preserve">ount and with the surety prescribed by the Board. The bond premiums shall be paid by the county. </w:t>
      </w:r>
    </w:p>
    <w:p w:rsidR="00000000" w:rsidRDefault="00430AF5">
      <w:pPr>
        <w:pStyle w:val="list0"/>
        <w:divId w:val="1576434694"/>
      </w:pPr>
      <w:r>
        <w:t>G.</w:t>
        <w:tab/>
      </w:r>
      <w:r>
        <w:t>At the end of each fiscal year the Board shall provide for an audit by an independent certified public accountant designated by the Board of the accounts a</w:t>
      </w:r>
      <w:r>
        <w:t xml:space="preserve">nd finances of the county for the fiscal year just completed. </w:t>
      </w:r>
    </w:p>
    <w:p w:rsidR="00000000" w:rsidRDefault="00430AF5">
      <w:pPr>
        <w:pStyle w:val="list0"/>
        <w:divId w:val="1576434694"/>
      </w:pPr>
      <w:r>
        <w:t>H.</w:t>
        <w:tab/>
      </w:r>
      <w:r>
        <w:t xml:space="preserve">The Budget Commission created by Chapter 21874, Laws of Florida, 1943, is hereby abolished, and Chapter 21874 shall no longer be of any effect. </w:t>
      </w:r>
    </w:p>
    <w:p w:rsidR="00000000" w:rsidRDefault="00430AF5">
      <w:pPr>
        <w:pStyle w:val="sec"/>
        <w:divId w:val="1576434694"/>
      </w:pPr>
      <w:bookmarkStart w:name="BK_1370AF28E195C8101AD4E05784AABC21" w:id="4"/>
      <w:bookmarkEnd w:id="4"/>
      <w:r>
        <w:t>SECTION 5</w:t>
      </w:r>
      <w:r>
        <w:t>.04.</w:t>
      </w:r>
      <w:r>
        <w:t xml:space="preserve"> </w:t>
      </w:r>
      <w:r>
        <w:t>ASSESSMENT AND COLLECTION OF TAXES.</w:t>
      </w:r>
    </w:p>
    <w:p w:rsidR="00000000" w:rsidRDefault="00430AF5">
      <w:pPr>
        <w:pStyle w:val="list0"/>
        <w:divId w:val="1576434694"/>
      </w:pPr>
      <w:r>
        <w:t>A.</w:t>
        <w:tab/>
      </w:r>
      <w:r>
        <w:t>Commencing with the general election to be held in November 2008 and every four years thereafter, the Miami-Dade County Property Appraiser shall be elected on a nonpartisan basis, by a majority of the qualified e</w:t>
      </w:r>
      <w:r>
        <w:t xml:space="preserve">lectors voting at a county-wide election held within Miami-Dade County, Florida. </w:t>
      </w:r>
    </w:p>
    <w:p w:rsidR="00000000" w:rsidRDefault="00430AF5">
      <w:pPr>
        <w:pStyle w:val="list0"/>
        <w:divId w:val="1576434694"/>
      </w:pPr>
      <w:r>
        <w:t>B.</w:t>
        <w:tab/>
      </w:r>
      <w:r>
        <w:t xml:space="preserve">Beginning with the tax year 1961, the county tax rolls prepared by the county shall be the only legal tax rolls in this county for the assessment and collection of county </w:t>
      </w:r>
      <w:r>
        <w:t>and municipal taxes. Thereafter no municipality shall have an assessor or prepare an ad valorem tax roll. Each municipality shall continue to have the right to adopt its own budget, fix its own millage, and levy its own taxes. Each municipality shall certi</w:t>
      </w:r>
      <w:r>
        <w:t xml:space="preserve">fy its levies to the County not later than 30 days after the county tax rolls have been finally approved by the Board. Any municipality may obtain a copy of this tax roll upon payment of the cost of preparing such a copy, and copies of the tax rolls shall </w:t>
      </w:r>
      <w:r>
        <w:t xml:space="preserve">be available for public inspection at reasonable times. Maps showing the assessed valuation of each parcel of property may be prepared and made available for sale to the public at a reasonable price. </w:t>
      </w:r>
    </w:p>
    <w:p w:rsidR="00000000" w:rsidRDefault="00430AF5">
      <w:pPr>
        <w:pStyle w:val="list0"/>
        <w:divId w:val="1576434694"/>
      </w:pPr>
      <w:r>
        <w:t>C.</w:t>
        <w:tab/>
      </w:r>
      <w:r>
        <w:t>All county and municipal taxes for the tax year begi</w:t>
      </w:r>
      <w:r>
        <w:t xml:space="preserve">nning January 1, 1961, and all subsequent tax years, shall be collected by the county on one bill prepared and sent out by the county. The amounts of county and municipal taxes shall be shown as separate items, and may be paid separately. </w:t>
      </w:r>
    </w:p>
    <w:p w:rsidR="00000000" w:rsidRDefault="00430AF5">
      <w:pPr>
        <w:pStyle w:val="list0"/>
        <w:divId w:val="1576434694"/>
      </w:pPr>
      <w:r>
        <w:t>D.</w:t>
        <w:tab/>
      </w:r>
      <w:r>
        <w:t>Delinquent mu</w:t>
      </w:r>
      <w:r>
        <w:t xml:space="preserve">nicipal taxes shall be collected in the same manner as delinquent county taxes. </w:t>
      </w:r>
    </w:p>
    <w:p w:rsidR="00000000" w:rsidRDefault="00430AF5">
      <w:pPr>
        <w:pStyle w:val="list0"/>
        <w:divId w:val="1576434694"/>
      </w:pPr>
      <w:r>
        <w:t>E.</w:t>
        <w:tab/>
      </w:r>
      <w:r>
        <w:t xml:space="preserve">All the tax revenues collected for any municipality shall be returned monthly by the county to the municipality. </w:t>
      </w:r>
    </w:p>
    <w:p w:rsidR="00000000" w:rsidRDefault="00430AF5">
      <w:pPr>
        <w:pStyle w:val="sec"/>
        <w:divId w:val="1576434694"/>
      </w:pPr>
      <w:bookmarkStart w:name="BK_06906144477DB6C2362CFB47D26557EC" w:id="5"/>
      <w:bookmarkEnd w:id="5"/>
      <w:r>
        <w:t>SECTION 5.05.</w:t>
      </w:r>
      <w:r>
        <w:t xml:space="preserve"> </w:t>
      </w:r>
      <w:r>
        <w:t>DEPARTME</w:t>
      </w:r>
      <w:r>
        <w:t>NT OF PERSONNEL.</w:t>
      </w:r>
    </w:p>
    <w:p w:rsidR="00000000" w:rsidRDefault="00430AF5">
      <w:pPr>
        <w:pStyle w:val="list0"/>
        <w:divId w:val="1576434694"/>
      </w:pPr>
      <w:r>
        <w:t>A.</w:t>
        <w:tab/>
      </w:r>
      <w:r>
        <w:t>The Board of County Commissioners shall establish and maintain personnel and civil service, retirement, and group insurance programs. The personnel system of the county shall be based on merit principles in order to foster effective car</w:t>
      </w:r>
      <w:r>
        <w:t xml:space="preserve">eer service in county employment and to employ those persons best qualified for county services which they are to perform. </w:t>
      </w:r>
    </w:p>
    <w:p w:rsidR="00000000" w:rsidRDefault="00430AF5">
      <w:pPr>
        <w:pStyle w:val="list0"/>
        <w:divId w:val="1576434694"/>
      </w:pPr>
      <w:r>
        <w:t>B.</w:t>
        <w:tab/>
      </w:r>
      <w:r>
        <w:t xml:space="preserve">The Mayor shall appoint a personnel director who shall head the department of personnel and whose duty it shall be to administer </w:t>
      </w:r>
      <w:r>
        <w:t xml:space="preserve">the personnel and civil service programs and the rules governing them. The standards of such programs shall not be less than those prevailing at the time of the effective date of this Charter. </w:t>
      </w:r>
    </w:p>
    <w:p w:rsidR="00000000" w:rsidRDefault="00430AF5">
      <w:pPr>
        <w:pStyle w:val="list0"/>
        <w:divId w:val="1576434694"/>
      </w:pPr>
      <w:r>
        <w:t>C.</w:t>
        <w:tab/>
      </w:r>
      <w:r>
        <w:t>Except as provided herein, Chapter 30255, General Laws, 1955, as it exists on the effective date of this Charter, shall remain in effect until amended or changed by ordinance of the Board of County Commissioners adopted by two-thirds vote of the members pr</w:t>
      </w:r>
      <w:r>
        <w:t xml:space="preserve">esent after recommendation from either the Personnel Advisory Board or the County Mayor. </w:t>
      </w:r>
    </w:p>
    <w:p w:rsidR="00000000" w:rsidRDefault="00430AF5">
      <w:pPr>
        <w:pStyle w:val="list0"/>
        <w:divId w:val="1576434694"/>
      </w:pPr>
      <w:r>
        <w:t>D.</w:t>
        <w:tab/>
      </w:r>
      <w:r>
        <w:t>Employees of municipalities who, by merger, transfer, or assignment of governmental units or functions become county employees, shall not lose the civil service ri</w:t>
      </w:r>
      <w:r>
        <w:t>ghts or privileges which have accrued to them during their period of employment with such municipality, and the county shall use its best efforts to employ these employees within the limits of their capabilities. However, if because of the merger of a depa</w:t>
      </w:r>
      <w:r>
        <w:t>rtment or division of a municipality with the county, all of the employees of such department or division are unable to be employed by the county either because of lack of funds or lack of work, the employee possessing the greater amount of service shall b</w:t>
      </w:r>
      <w:r>
        <w:t>e retained in accordance with civil service rules and regulations. Those employees who are not retained shall be placed on a priority list for employment by the county subject to seniority. Any non-retained employee shall have the option, if a vacancy occu</w:t>
      </w:r>
      <w:r>
        <w:t xml:space="preserve">rs or exists in another department, and if he is qualified to render the service required, to either accept such employment or remain on the priority list until such time as employment shall be available for him in his own or similar classification. </w:t>
      </w:r>
    </w:p>
    <w:p w:rsidR="00000000" w:rsidRDefault="00430AF5">
      <w:pPr>
        <w:pStyle w:val="list0"/>
        <w:divId w:val="1576434694"/>
      </w:pPr>
      <w:r>
        <w:t>E.</w:t>
        <w:tab/>
      </w:r>
      <w:r>
        <w:t>Th</w:t>
      </w:r>
      <w:r>
        <w:t>e pension plan presently provided by the state for county employees shall not be impaired by the Board. Employees of municipalities, who by merger, transfer, or assignment of governmental units or functions become county employees shall not lose their pens</w:t>
      </w:r>
      <w:r>
        <w:t>ion rights, or any reserves accrued to their benefit during their period of employment with such municipality. The Board of County Commissioners shall provide a method by which these employees' rights and reserves shall be protected, and these employees sh</w:t>
      </w:r>
      <w:r>
        <w:t xml:space="preserve">all continue until retirement, dismissal, or death in a pension status no less beneficial than the status held by them at the time of merger or assignment. </w:t>
      </w:r>
    </w:p>
    <w:p w:rsidR="00000000" w:rsidRDefault="00430AF5">
      <w:pPr>
        <w:pStyle w:val="list0"/>
        <w:divId w:val="1576434694"/>
      </w:pPr>
      <w:r>
        <w:t>F.</w:t>
        <w:tab/>
      </w:r>
      <w:r>
        <w:t>The Board of County Commissioners shall provide and place into effect a practical group insuranc</w:t>
      </w:r>
      <w:r>
        <w:t xml:space="preserve">e plan for all county employees. </w:t>
      </w:r>
    </w:p>
    <w:p w:rsidR="00000000" w:rsidRDefault="00430AF5">
      <w:pPr>
        <w:pStyle w:val="sec"/>
        <w:divId w:val="1576434694"/>
      </w:pPr>
      <w:bookmarkStart w:name="BK_BBC2EDA5683CA5CE8E8B36E988318CB8" w:id="6"/>
      <w:bookmarkEnd w:id="6"/>
      <w:r>
        <w:t>SECTION 5.06.</w:t>
      </w:r>
      <w:r>
        <w:t xml:space="preserve"> </w:t>
      </w:r>
      <w:r>
        <w:t>DEPARTMENT OF LAW.</w:t>
      </w:r>
    </w:p>
    <w:p w:rsidR="00000000" w:rsidRDefault="00430AF5">
      <w:pPr>
        <w:pStyle w:val="p0"/>
        <w:divId w:val="1576434694"/>
      </w:pPr>
      <w:r>
        <w:t xml:space="preserve">There shall be a County Attorney appointed by the Board of County Commissioners, subject to veto by the Mayor unless overridden by a two-thirds majority </w:t>
      </w:r>
      <w:r>
        <w:t>of those Commissioners then in office who shall serve at the will of the Board and who shall head the department of law. He shall devote his full time to the service of the county and shall serve as legal counsel to the Board, Mayor, and all county departm</w:t>
      </w:r>
      <w:r>
        <w:t xml:space="preserve">ents, offices, and agencies, and perform such other legal duties as may be assigned to him. He may appoint such assistants as may be necessary in order that his duties may be performed properly. The Board may employ special counsel for specific needs. </w:t>
      </w:r>
    </w:p>
    <w:p w:rsidR="00000000" w:rsidRDefault="00430AF5">
      <w:pPr>
        <w:pStyle w:val="historynote"/>
        <w:divId w:val="1576434694"/>
      </w:pPr>
      <w:r>
        <w:t>(Am</w:t>
      </w:r>
      <w:r>
        <w:t xml:space="preserve">. of 11-2-10) </w:t>
      </w:r>
    </w:p>
    <w:p w:rsidR="00000000" w:rsidRDefault="00430AF5">
      <w:pPr>
        <w:pStyle w:val="refnote"/>
        <w:divId w:val="1576434694"/>
      </w:pPr>
      <w:r>
        <w:rPr>
          <w:b/>
          <w:bCs/>
        </w:rPr>
        <w:t>Note—</w:t>
      </w:r>
      <w:r>
        <w:t>By special election called pursuant to Resolution No. R-573-10, and held on August 24, 2010, the voters amended</w:t>
      </w:r>
      <w:hyperlink w:history="1" w:anchor="PTICOAMCH_ART5ADORPR_S5.06DELA" r:id="rId13">
        <w:r>
          <w:rPr>
            <w:rStyle w:val="Hyperlink"/>
          </w:rPr>
          <w:t xml:space="preserve"> Section 5.06</w:t>
        </w:r>
      </w:hyperlink>
      <w:r>
        <w:t xml:space="preserve"> effective the second Tu</w:t>
      </w:r>
      <w:r>
        <w:t xml:space="preserve">esday next succeeding the date of the general election held November 2012. </w:t>
      </w:r>
    </w:p>
    <w:p w:rsidR="00000000" w:rsidRDefault="00430AF5">
      <w:pPr>
        <w:pStyle w:val="sec"/>
        <w:divId w:val="1576434694"/>
      </w:pPr>
      <w:bookmarkStart w:name="BK_2DBEDDEBF7C6A265F59BAF39F7817200" w:id="7"/>
      <w:bookmarkEnd w:id="7"/>
      <w:r>
        <w:t>SECTION 5.07.</w:t>
      </w:r>
      <w:r>
        <w:t xml:space="preserve"> </w:t>
      </w:r>
      <w:r>
        <w:t>DEPARTMENT OF PLANNING.</w:t>
      </w:r>
    </w:p>
    <w:p w:rsidR="00000000" w:rsidRDefault="00430AF5">
      <w:pPr>
        <w:pStyle w:val="p0"/>
        <w:divId w:val="1576434694"/>
      </w:pPr>
      <w:r>
        <w:t>The department of planning shall be headed by a planning director appointed by the Mayor. The planning dir</w:t>
      </w:r>
      <w:r>
        <w:t>ector shall be qualified in the field of planning by special training and experience. Under the supervision of the Mayor and with the advice of the Planning Advisory Board elsewhere provided for in this Charter, the planning director shall among other thin</w:t>
      </w:r>
      <w:r>
        <w:t xml:space="preserve">gs: </w:t>
      </w:r>
    </w:p>
    <w:p w:rsidR="00000000" w:rsidRDefault="00430AF5">
      <w:pPr>
        <w:pStyle w:val="list1"/>
        <w:divId w:val="1576434694"/>
      </w:pPr>
      <w:r>
        <w:t>1.</w:t>
        <w:tab/>
      </w:r>
      <w:r>
        <w:t>Conduct studies of county population, land use, facilities, resources, and needs and other factors which influence the county's development, and on the basis of such studies prepare such official and other maps and reports as, taken together, const</w:t>
      </w:r>
      <w:r>
        <w:t xml:space="preserve">itute a master plan for the welfare, recreational, economic, and physical development of the county. </w:t>
      </w:r>
    </w:p>
    <w:p w:rsidR="00000000" w:rsidRDefault="00430AF5">
      <w:pPr>
        <w:pStyle w:val="list1"/>
        <w:divId w:val="1576434694"/>
      </w:pPr>
      <w:r>
        <w:t>2.</w:t>
        <w:tab/>
      </w:r>
      <w:r>
        <w:t>Prepare for review by the Planning Advisory Board, and for adoption by the Board of County Commissioners, zoning, subdivision and related regulations f</w:t>
      </w:r>
      <w:r>
        <w:t>or the unincorporated areas of the county and minimum standards governing zoning, subdivision, and related regulations for the municipalities; and prepare recommendations to effectuate the master plan and to coordinate the county's proposed capital improve</w:t>
      </w:r>
      <w:r>
        <w:t xml:space="preserve">ments with the master plan. </w:t>
      </w:r>
    </w:p>
    <w:p w:rsidR="00000000" w:rsidRDefault="00430AF5">
      <w:pPr>
        <w:pStyle w:val="list1"/>
        <w:divId w:val="1576434694"/>
      </w:pPr>
      <w:r>
        <w:t>3.</w:t>
        <w:tab/>
      </w:r>
      <w:r>
        <w:t xml:space="preserve">Review the municipal systems of planning, zoning, subdivision, and related regulations and make recommendations thereon with a view of coordinating such municipal systems with one another and with those of the county. </w:t>
      </w:r>
    </w:p>
    <w:p w:rsidR="00000000" w:rsidRDefault="00430AF5">
      <w:pPr>
        <w:pStyle w:val="sec"/>
        <w:divId w:val="1576434694"/>
      </w:pPr>
      <w:bookmarkStart w:name="BK_E9000FA00C693DDA3C46623E7081C071" w:id="8"/>
      <w:bookmarkEnd w:id="8"/>
      <w:r>
        <w:t>SECTION 5.08.</w:t>
      </w:r>
      <w:r>
        <w:t xml:space="preserve"> </w:t>
      </w:r>
      <w:r>
        <w:t>BOARDS.</w:t>
      </w:r>
    </w:p>
    <w:p w:rsidR="00000000" w:rsidRDefault="00430AF5">
      <w:pPr>
        <w:pStyle w:val="list0"/>
        <w:divId w:val="1576434694"/>
      </w:pPr>
      <w:r>
        <w:t>A.</w:t>
        <w:tab/>
      </w:r>
      <w:r>
        <w:t>The Board of County Commissioners shall by ordinance create a Planning Advisory Board, a Zoning Appeals Board, and such other boards as it may deem necessary, prescribing in each case the number, mann</w:t>
      </w:r>
      <w:r>
        <w:t xml:space="preserve">er of appointment, length of term, and advisory or quasi-judicial duties of members of such boards, who shall serve without compensation but who may be reimbursed for necessary expenses incurred in official duties, as may be determined and approved by the </w:t>
      </w:r>
      <w:r>
        <w:t xml:space="preserve">Board of County Commissioners. </w:t>
      </w:r>
    </w:p>
    <w:p w:rsidR="00000000" w:rsidRDefault="00430AF5">
      <w:pPr>
        <w:pStyle w:val="list0"/>
        <w:divId w:val="1576434694"/>
      </w:pPr>
      <w:r>
        <w:t>B.</w:t>
        <w:tab/>
      </w:r>
      <w:r>
        <w:t>The Board of County Commissioners may by ordinance provide for the expansion of the City of Miami Water and Sewer Board to an agency county-wide in scope and authority, with the power to acquire, construct and operate wat</w:t>
      </w:r>
      <w:r>
        <w:t>er and sewer systems within the incorporated and the unincorporated areas of Dade County, which agency shall be known as the Miami-Dade Water and Sewer Authority. The Miami-Dade Water and Sewer Authority shall have the responsibility to develop and operate</w:t>
      </w:r>
      <w:r>
        <w:t xml:space="preserve"> a county-wide water and sewer system for the purpose of providing potable water, sewage collection and disposal and water pollution abatement to the citizens of Dade County. </w:t>
      </w:r>
    </w:p>
    <w:p w:rsidR="00000000" w:rsidRDefault="00430AF5">
      <w:pPr>
        <w:pStyle w:val="list0"/>
        <w:divId w:val="1576434694"/>
      </w:pPr>
      <w:r>
        <w:t>C.</w:t>
        <w:tab/>
      </w:r>
      <w:r>
        <w:t xml:space="preserve">Dade County shall retain all its powers, including but not limited to that of eminent domain, in relation to the creation of a county-wide water and sewer system. </w:t>
      </w:r>
    </w:p>
    <w:p w:rsidR="00000000" w:rsidRDefault="00430AF5">
      <w:pPr>
        <w:pStyle w:val="sec"/>
        <w:divId w:val="1576434694"/>
      </w:pPr>
      <w:bookmarkStart w:name="BK_DC3493A0A88C63B321F61DA65F75A2E6" w:id="9"/>
      <w:bookmarkEnd w:id="9"/>
      <w:r>
        <w:t>SECTION 5.09.</w:t>
      </w:r>
      <w:r>
        <w:t xml:space="preserve"> </w:t>
      </w:r>
      <w:r>
        <w:t>RESTRICTION ON THE COMMISSION MEMBERS.</w:t>
      </w:r>
    </w:p>
    <w:p w:rsidR="00000000" w:rsidRDefault="00430AF5">
      <w:pPr>
        <w:pStyle w:val="list0"/>
        <w:divId w:val="1576434694"/>
      </w:pPr>
      <w:r>
        <w:t>A.</w:t>
        <w:tab/>
      </w:r>
      <w:r>
        <w:t>No Commissioner shall direct or request the appointment of any person to, or his or her removal from, office by any subordinate of the Mayor, or take part in the appointment or removal of officers and employees in the administrative services of the County,</w:t>
      </w:r>
      <w:r>
        <w:t xml:space="preserve"> nor shall any subordinate of the Mayor accede to such direction or request. </w:t>
      </w:r>
    </w:p>
    <w:p w:rsidR="00000000" w:rsidRDefault="00430AF5">
      <w:pPr>
        <w:pStyle w:val="list0"/>
        <w:divId w:val="1576434694"/>
      </w:pPr>
      <w:r>
        <w:t>B.</w:t>
        <w:tab/>
      </w:r>
      <w:r>
        <w:t>Except where otherwise prohibited by Ordinance, Commissioners shall be permitted to communicate and make inquiries of the administrative services for the purpose of transmitti</w:t>
      </w:r>
      <w:r>
        <w:t>ng constituent inquiries or assisting Commissioners in the exercise of their powers as set forth in Section 1.01A. Except as provided elsewhere in this Charter, Commissioners shall not be permitted to give orders, either publicly or privately, to any subor</w:t>
      </w:r>
      <w:r>
        <w:t xml:space="preserve">dinate of the Mayor. </w:t>
      </w:r>
    </w:p>
    <w:p w:rsidR="00000000" w:rsidRDefault="00430AF5">
      <w:pPr>
        <w:pStyle w:val="p0"/>
        <w:divId w:val="1576434694"/>
      </w:pPr>
      <w:r>
        <w:t xml:space="preserve">No County employee or official, other than the County Mayor or his or her designee, shall respond to or undertake any action to comply with any request by any Commissioner which violates the provisions of the preceding paragraph. The </w:t>
      </w:r>
      <w:r>
        <w:t xml:space="preserve">County Mayor shall not knowingly allow any Commissioner to deal with the administrative services in violation of the provisions of this section. </w:t>
      </w:r>
    </w:p>
    <w:p w:rsidR="00000000" w:rsidRDefault="00430AF5">
      <w:pPr>
        <w:pStyle w:val="historynote"/>
        <w:divId w:val="1576434694"/>
      </w:pPr>
      <w:r>
        <w:t xml:space="preserve">(Am. of 11-2-10) </w:t>
      </w:r>
    </w:p>
    <w:p w:rsidR="00000000" w:rsidRDefault="00430AF5">
      <w:pPr>
        <w:pStyle w:val="refnote"/>
        <w:divId w:val="1576434694"/>
      </w:pPr>
      <w:r>
        <w:rPr>
          <w:b/>
          <w:bCs/>
        </w:rPr>
        <w:t>Note—</w:t>
      </w:r>
      <w:r>
        <w:t xml:space="preserve">By special election called pursuant to Resolution No. R-573-10, and held on August 24, </w:t>
      </w:r>
      <w:r>
        <w:t>2010, the voters added</w:t>
      </w:r>
      <w:hyperlink w:history="1" w:anchor="PTICOAMCH_ART5ADORPR_S5.09RECOME" r:id="rId14">
        <w:r>
          <w:rPr>
            <w:rStyle w:val="Hyperlink"/>
          </w:rPr>
          <w:t xml:space="preserve"> Section 5.09</w:t>
        </w:r>
      </w:hyperlink>
      <w:r>
        <w:t xml:space="preserve"> effective the second Tuesday next succeeding the date of the general election held November 2012. </w:t>
      </w:r>
    </w:p>
    <w:sectPr w:rsidR="00000000">
      <w:pgSz w:w="12240" w:h="15840"/>
      <w:pgMar w:top="1440" w:right="1440" w:bottom="1440" w:left="1440" w:header="720" w:footer="720" w:gutter="0"/>
      <w:cols w:space="720"/>
      <w:docGrid w:linePitch="360"/>
      <w:headerReference r:id="Rd9b0eef0624d4818"/>
      <w:footerReference r:id="R01de01abe03649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430AF5"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430AF5"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 - CONSTITUTIONAL AMENDMENT AND CHARTER </w:t>
    </w:r>
  </w:p>
  <w:p>
    <w:pPr>
      <w:spacing w:after="276"/>
      <w:jc w:val="center"/>
    </w:pPr>
    <w:r>
      <w:t>ARTICLE 5. ADMINISTRATIVE ORGANIZATION AND PROCEDURE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70DEF"/>
    <w:rsid w:val="00787514"/>
    <w:rsid w:val="00796377"/>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382309">
      <w:bodyDiv w:val="1"/>
      <w:marLeft w:val="0"/>
      <w:marRight w:val="0"/>
      <w:marTop w:val="0"/>
      <w:marBottom w:val="0"/>
      <w:divBdr>
        <w:top w:val="none" w:sz="0" w:space="0" w:color="auto"/>
        <w:left w:val="none" w:sz="0" w:space="0" w:color="auto"/>
        <w:bottom w:val="none" w:sz="0" w:space="0" w:color="auto"/>
        <w:right w:val="none" w:sz="0" w:space="0" w:color="auto"/>
      </w:divBdr>
      <w:divsChild>
        <w:div w:id="1576434694">
          <w:marLeft w:val="0"/>
          <w:marRight w:val="0"/>
          <w:marTop w:val="0"/>
          <w:marBottom w:val="0"/>
          <w:divBdr>
            <w:top w:val="none" w:sz="0" w:space="0" w:color="auto"/>
            <w:left w:val="none" w:sz="0" w:space="0" w:color="auto"/>
            <w:bottom w:val="none" w:sz="0" w:space="0" w:color="auto"/>
            <w:right w:val="none" w:sz="0" w:space="0" w:color="auto"/>
          </w:divBdr>
          <w:divsChild>
            <w:div w:id="12868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level2/PTICOAMCH_ART5ADORPR.docx" TargetMode="External" Id="rId13"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webSettings" Target="webSettings.xml" Id="rId7" /><Relationship Type="http://schemas.openxmlformats.org/officeDocument/2006/relationships/hyperlink" Target="../level2/PTICOAMCH_ART5ADORPR.docx" TargetMode="External"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footer" Target="footer3.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1/PTICOAMCH.docx" TargetMode="External" Id="rId11" /><Relationship Type="http://schemas.openxmlformats.org/officeDocument/2006/relationships/styles" Target="styles.xml" Id="rId5" /><Relationship Type="http://schemas.openxmlformats.org/officeDocument/2006/relationships/header" Target="header1.xml" Id="rId15" /><Relationship Type="http://schemas.openxmlformats.org/officeDocument/2006/relationships/hyperlink" Target="../book.html" TargetMode="External" Id="rId10" /><Relationship Type="http://schemas.openxmlformats.org/officeDocument/2006/relationships/header" Target="header3.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2/PTICOAMCH_ART5ADORPR.docx" TargetMode="External" Id="rId14" /><Relationship Type="http://schemas.openxmlformats.org/officeDocument/2006/relationships/theme" Target="theme/theme1.xml" Id="rId22" /><Relationship Type="http://schemas.openxmlformats.org/officeDocument/2006/relationships/header" Target="/word/header4.xml" Id="Rd9b0eef0624d4818" /><Relationship Type="http://schemas.openxmlformats.org/officeDocument/2006/relationships/footer" Target="/word/footer4.xml" Id="R01de01abe036492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15599F-CE00-4022-9E38-76CBA47633DB}"/>
</file>

<file path=customXml/itemProps2.xml><?xml version="1.0" encoding="utf-8"?>
<ds:datastoreItem xmlns:ds="http://schemas.openxmlformats.org/officeDocument/2006/customXml" ds:itemID="{D7252A2A-37A7-408D-A840-61FFF41FE694}"/>
</file>

<file path=customXml/itemProps3.xml><?xml version="1.0" encoding="utf-8"?>
<ds:datastoreItem xmlns:ds="http://schemas.openxmlformats.org/officeDocument/2006/customXml" ds:itemID="{F8F195C2-0447-4115-8AFE-F775ED94A816}"/>
</file>

<file path=docProps/app.xml><?xml version="1.0" encoding="utf-8"?>
<Properties xmlns="http://schemas.openxmlformats.org/officeDocument/2006/extended-properties" xmlns:vt="http://schemas.openxmlformats.org/officeDocument/2006/docPropsVTypes">
  <Template>Normal</Template>
  <TotalTime>3</TotalTime>
  <Pages>1</Pages>
  <Words>2408</Words>
  <Characters>13727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